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C1DA4">
      <w:pPr>
        <w:jc w:val="center"/>
        <w:rPr>
          <w:b/>
          <w:bCs/>
          <w:sz w:val="32"/>
          <w:szCs w:val="32"/>
        </w:rPr>
      </w:pPr>
      <w:r>
        <w:rPr>
          <w:rFonts w:hint="eastAsia"/>
          <w:b/>
          <w:bCs/>
          <w:sz w:val="32"/>
          <w:szCs w:val="32"/>
        </w:rPr>
        <w:t>缴 费 说 明</w:t>
      </w:r>
    </w:p>
    <w:p w14:paraId="3786D2DE">
      <w:pPr>
        <w:spacing w:line="324" w:lineRule="auto"/>
        <w:ind w:firstLine="562" w:firstLineChars="200"/>
        <w:jc w:val="center"/>
        <w:rPr>
          <w:b/>
          <w:color w:val="FF0000"/>
          <w:sz w:val="28"/>
          <w:szCs w:val="28"/>
        </w:rPr>
      </w:pPr>
      <w:r>
        <w:rPr>
          <w:rFonts w:hint="eastAsia"/>
          <w:b/>
          <w:color w:val="FF0000"/>
          <w:sz w:val="28"/>
          <w:szCs w:val="28"/>
        </w:rPr>
        <w:t>缴费时间：2024年09月25日15:00时——2024年09月30日24:00时</w:t>
      </w:r>
    </w:p>
    <w:p w14:paraId="488854E6">
      <w:pPr>
        <w:numPr>
          <w:ilvl w:val="0"/>
          <w:numId w:val="1"/>
        </w:numPr>
        <w:spacing w:line="324" w:lineRule="auto"/>
        <w:ind w:firstLine="482" w:firstLineChars="200"/>
        <w:rPr>
          <w:b/>
          <w:bCs/>
          <w:sz w:val="24"/>
        </w:rPr>
      </w:pPr>
      <w:r>
        <w:rPr>
          <w:rFonts w:hint="eastAsia"/>
          <w:b/>
          <w:bCs/>
          <w:sz w:val="24"/>
        </w:rPr>
        <w:t>缴费渠道说明：</w:t>
      </w:r>
    </w:p>
    <w:p w14:paraId="657E166E">
      <w:pPr>
        <w:spacing w:line="324" w:lineRule="auto"/>
        <w:ind w:firstLine="420" w:firstLineChars="175"/>
        <w:rPr>
          <w:b/>
          <w:bCs/>
          <w:sz w:val="24"/>
        </w:rPr>
      </w:pPr>
      <w:r>
        <w:rPr>
          <w:rFonts w:hint="eastAsia"/>
          <w:sz w:val="24"/>
        </w:rPr>
        <w:t>使用微信手机app扫描本文当中提供的二维码进入缴费通道。</w:t>
      </w:r>
    </w:p>
    <w:p w14:paraId="44383AA9">
      <w:pPr>
        <w:spacing w:line="324" w:lineRule="auto"/>
        <w:ind w:firstLine="482" w:firstLineChars="200"/>
        <w:jc w:val="center"/>
        <w:rPr>
          <w:b/>
          <w:bCs/>
          <w:sz w:val="24"/>
        </w:rPr>
      </w:pPr>
      <w:r>
        <w:rPr>
          <w:b/>
          <w:bCs/>
          <w:sz w:val="24"/>
        </w:rPr>
        <w:drawing>
          <wp:inline distT="0" distB="0" distL="114300" distR="114300">
            <wp:extent cx="2160905" cy="3239770"/>
            <wp:effectExtent l="0" t="0" r="3175" b="6350"/>
            <wp:docPr id="5" name="图片 5" descr="微信图片_2023080821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08210126"/>
                    <pic:cNvPicPr>
                      <a:picLocks noChangeAspect="1"/>
                    </pic:cNvPicPr>
                  </pic:nvPicPr>
                  <pic:blipFill>
                    <a:blip r:embed="rId4"/>
                    <a:stretch>
                      <a:fillRect/>
                    </a:stretch>
                  </pic:blipFill>
                  <pic:spPr>
                    <a:xfrm>
                      <a:off x="0" y="0"/>
                      <a:ext cx="2160905" cy="3239770"/>
                    </a:xfrm>
                    <a:prstGeom prst="rect">
                      <a:avLst/>
                    </a:prstGeom>
                  </pic:spPr>
                </pic:pic>
              </a:graphicData>
            </a:graphic>
          </wp:inline>
        </w:drawing>
      </w:r>
      <w:r>
        <w:rPr>
          <w:b/>
          <w:bCs/>
          <w:sz w:val="24"/>
        </w:rPr>
        <w:drawing>
          <wp:inline distT="0" distB="0" distL="114300" distR="114300">
            <wp:extent cx="1494790" cy="3239770"/>
            <wp:effectExtent l="0" t="0" r="13970" b="6350"/>
            <wp:docPr id="6" name="图片 6" descr="微信图片_20230808210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8082102332"/>
                    <pic:cNvPicPr>
                      <a:picLocks noChangeAspect="1"/>
                    </pic:cNvPicPr>
                  </pic:nvPicPr>
                  <pic:blipFill>
                    <a:blip r:embed="rId5"/>
                    <a:stretch>
                      <a:fillRect/>
                    </a:stretch>
                  </pic:blipFill>
                  <pic:spPr>
                    <a:xfrm>
                      <a:off x="0" y="0"/>
                      <a:ext cx="1494790" cy="3239770"/>
                    </a:xfrm>
                    <a:prstGeom prst="rect">
                      <a:avLst/>
                    </a:prstGeom>
                  </pic:spPr>
                </pic:pic>
              </a:graphicData>
            </a:graphic>
          </wp:inline>
        </w:drawing>
      </w:r>
    </w:p>
    <w:p w14:paraId="62058E46">
      <w:pPr>
        <w:spacing w:line="324" w:lineRule="auto"/>
        <w:ind w:firstLine="261" w:firstLineChars="200"/>
        <w:jc w:val="center"/>
        <w:rPr>
          <w:b/>
          <w:bCs/>
          <w:sz w:val="13"/>
          <w:szCs w:val="13"/>
        </w:rPr>
      </w:pPr>
      <w:r>
        <w:rPr>
          <w:rFonts w:hint="eastAsia"/>
          <w:b/>
          <w:bCs/>
          <w:sz w:val="13"/>
          <w:szCs w:val="13"/>
        </w:rPr>
        <w:t>图五</w:t>
      </w:r>
    </w:p>
    <w:p w14:paraId="1550763C">
      <w:pPr>
        <w:spacing w:line="324" w:lineRule="auto"/>
        <w:ind w:firstLine="482" w:firstLineChars="200"/>
        <w:rPr>
          <w:b/>
          <w:bCs/>
          <w:color w:val="FF0000"/>
          <w:sz w:val="24"/>
        </w:rPr>
      </w:pPr>
      <w:r>
        <w:rPr>
          <w:rFonts w:hint="eastAsia"/>
          <w:b/>
          <w:bCs/>
          <w:color w:val="FF0000"/>
          <w:sz w:val="24"/>
        </w:rPr>
        <w:t>*注意扫码后需按图五中用手机短信验证，填写完善本人身份信息后方可进入缴费界面。</w:t>
      </w:r>
    </w:p>
    <w:p w14:paraId="74A107C8">
      <w:pPr>
        <w:numPr>
          <w:ilvl w:val="0"/>
          <w:numId w:val="1"/>
        </w:numPr>
        <w:spacing w:line="324" w:lineRule="auto"/>
        <w:ind w:firstLine="482" w:firstLineChars="200"/>
        <w:rPr>
          <w:b/>
          <w:bCs/>
          <w:sz w:val="24"/>
        </w:rPr>
      </w:pPr>
      <w:r>
        <w:rPr>
          <w:rFonts w:hint="eastAsia"/>
          <w:b/>
          <w:bCs/>
          <w:sz w:val="24"/>
        </w:rPr>
        <w:t>缴费操作流程</w:t>
      </w:r>
    </w:p>
    <w:p w14:paraId="3B819595">
      <w:pPr>
        <w:spacing w:line="324" w:lineRule="auto"/>
        <w:ind w:firstLine="900" w:firstLineChars="375"/>
        <w:rPr>
          <w:sz w:val="24"/>
        </w:rPr>
      </w:pPr>
      <w:r>
        <w:rPr>
          <w:rFonts w:hint="eastAsia"/>
          <w:sz w:val="24"/>
        </w:rPr>
        <w:t>1、进入缴费操作界面后点击图六中“</w:t>
      </w:r>
      <w:r>
        <w:rPr>
          <w:rFonts w:hint="eastAsia"/>
          <w:color w:val="FF0000"/>
          <w:sz w:val="24"/>
        </w:rPr>
        <w:t>其它缴费</w:t>
      </w:r>
      <w:r>
        <w:rPr>
          <w:rFonts w:hint="eastAsia"/>
          <w:sz w:val="24"/>
        </w:rPr>
        <w:t>”按钮（</w:t>
      </w:r>
      <w:r>
        <w:rPr>
          <w:rFonts w:hint="eastAsia"/>
          <w:color w:val="FF0000"/>
          <w:sz w:val="24"/>
        </w:rPr>
        <w:t>切勿选择“自助缴费”</w:t>
      </w:r>
      <w:r>
        <w:rPr>
          <w:rFonts w:hint="eastAsia"/>
          <w:sz w:val="24"/>
        </w:rPr>
        <w:t>）</w:t>
      </w:r>
    </w:p>
    <w:p w14:paraId="0686F954">
      <w:pPr>
        <w:spacing w:line="324" w:lineRule="auto"/>
        <w:ind w:left="420" w:leftChars="200" w:firstLine="482" w:firstLineChars="200"/>
        <w:jc w:val="center"/>
        <w:rPr>
          <w:b/>
          <w:bCs/>
          <w:sz w:val="24"/>
        </w:rPr>
      </w:pPr>
      <w:r>
        <w:rPr>
          <w:rFonts w:hint="eastAsia"/>
          <w:b/>
          <w:bCs/>
          <w:sz w:val="24"/>
        </w:rPr>
        <w:drawing>
          <wp:inline distT="0" distB="0" distL="114300" distR="114300">
            <wp:extent cx="1495425" cy="3239770"/>
            <wp:effectExtent l="0" t="0" r="13335" b="6350"/>
            <wp:docPr id="9" name="图片 9" descr="微信图片_20230808210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8082102311"/>
                    <pic:cNvPicPr>
                      <a:picLocks noChangeAspect="1"/>
                    </pic:cNvPicPr>
                  </pic:nvPicPr>
                  <pic:blipFill>
                    <a:blip r:embed="rId6" cstate="print"/>
                    <a:stretch>
                      <a:fillRect/>
                    </a:stretch>
                  </pic:blipFill>
                  <pic:spPr>
                    <a:xfrm>
                      <a:off x="0" y="0"/>
                      <a:ext cx="1495425" cy="3239770"/>
                    </a:xfrm>
                    <a:prstGeom prst="rect">
                      <a:avLst/>
                    </a:prstGeom>
                  </pic:spPr>
                </pic:pic>
              </a:graphicData>
            </a:graphic>
          </wp:inline>
        </w:drawing>
      </w:r>
    </w:p>
    <w:p w14:paraId="3E668DA3">
      <w:pPr>
        <w:spacing w:line="324" w:lineRule="auto"/>
        <w:ind w:left="420" w:leftChars="200" w:firstLine="261" w:firstLineChars="200"/>
        <w:jc w:val="center"/>
        <w:rPr>
          <w:b/>
          <w:bCs/>
          <w:sz w:val="13"/>
          <w:szCs w:val="13"/>
        </w:rPr>
      </w:pPr>
      <w:r>
        <w:rPr>
          <w:rFonts w:hint="eastAsia"/>
          <w:b/>
          <w:bCs/>
          <w:sz w:val="13"/>
          <w:szCs w:val="13"/>
        </w:rPr>
        <w:t>图六</w:t>
      </w:r>
    </w:p>
    <w:p w14:paraId="1072772F">
      <w:pPr>
        <w:spacing w:line="324" w:lineRule="auto"/>
        <w:ind w:left="420" w:leftChars="200" w:firstLine="480" w:firstLineChars="200"/>
        <w:rPr>
          <w:sz w:val="24"/>
        </w:rPr>
      </w:pPr>
      <w:r>
        <w:rPr>
          <w:rFonts w:hint="eastAsia"/>
          <w:sz w:val="24"/>
        </w:rPr>
        <w:t>2.选择图七中红框标识“待缴费订单——学杂费”右侧“点击缴费”按钮，进入缴费界面。</w:t>
      </w:r>
    </w:p>
    <w:p w14:paraId="45536B46">
      <w:pPr>
        <w:spacing w:line="324" w:lineRule="auto"/>
        <w:ind w:left="420" w:leftChars="200" w:firstLine="482" w:firstLineChars="200"/>
        <w:jc w:val="center"/>
        <w:rPr>
          <w:b/>
          <w:bCs/>
          <w:sz w:val="24"/>
        </w:rPr>
      </w:pPr>
      <w:r>
        <w:rPr>
          <w:b/>
          <w:bCs/>
          <w:sz w:val="24"/>
        </w:rPr>
        <w:drawing>
          <wp:inline distT="0" distB="0" distL="0" distR="0">
            <wp:extent cx="1494790" cy="3239770"/>
            <wp:effectExtent l="1905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7" cstate="print"/>
                    <a:srcRect/>
                    <a:stretch>
                      <a:fillRect/>
                    </a:stretch>
                  </pic:blipFill>
                  <pic:spPr>
                    <a:xfrm>
                      <a:off x="0" y="0"/>
                      <a:ext cx="1495385" cy="3240000"/>
                    </a:xfrm>
                    <a:prstGeom prst="rect">
                      <a:avLst/>
                    </a:prstGeom>
                    <a:noFill/>
                    <a:ln w="9525">
                      <a:noFill/>
                      <a:miter lim="800000"/>
                      <a:headEnd/>
                      <a:tailEnd/>
                    </a:ln>
                  </pic:spPr>
                </pic:pic>
              </a:graphicData>
            </a:graphic>
          </wp:inline>
        </w:drawing>
      </w:r>
    </w:p>
    <w:p w14:paraId="220FEDE1">
      <w:pPr>
        <w:spacing w:line="324" w:lineRule="auto"/>
        <w:ind w:left="420" w:leftChars="200" w:firstLine="261" w:firstLineChars="200"/>
        <w:jc w:val="center"/>
        <w:rPr>
          <w:b/>
          <w:bCs/>
          <w:sz w:val="13"/>
          <w:szCs w:val="13"/>
        </w:rPr>
      </w:pPr>
      <w:r>
        <w:rPr>
          <w:rFonts w:hint="eastAsia"/>
          <w:b/>
          <w:bCs/>
          <w:sz w:val="13"/>
          <w:szCs w:val="13"/>
        </w:rPr>
        <w:t>图七</w:t>
      </w:r>
    </w:p>
    <w:p w14:paraId="49C87135">
      <w:pPr>
        <w:spacing w:line="324" w:lineRule="auto"/>
        <w:ind w:left="420" w:leftChars="200" w:firstLine="480" w:firstLineChars="200"/>
        <w:rPr>
          <w:b/>
          <w:bCs/>
          <w:sz w:val="24"/>
        </w:rPr>
      </w:pPr>
      <w:r>
        <w:rPr>
          <w:rFonts w:hint="eastAsia"/>
          <w:sz w:val="24"/>
        </w:rPr>
        <w:t>3.确认缴费项与缴费金额无误，选择支付方式并按照提示完成缴费。</w:t>
      </w:r>
    </w:p>
    <w:p w14:paraId="09E9B78E">
      <w:pPr>
        <w:spacing w:line="324" w:lineRule="auto"/>
        <w:ind w:left="420" w:leftChars="200" w:firstLine="482" w:firstLineChars="200"/>
        <w:jc w:val="center"/>
        <w:rPr>
          <w:b/>
          <w:bCs/>
          <w:sz w:val="24"/>
        </w:rPr>
      </w:pPr>
      <w:r>
        <w:rPr>
          <w:rFonts w:hint="eastAsia"/>
          <w:b/>
          <w:bCs/>
          <w:sz w:val="24"/>
        </w:rPr>
        <w:drawing>
          <wp:inline distT="0" distB="0" distL="114300" distR="114300">
            <wp:extent cx="1494790" cy="3239770"/>
            <wp:effectExtent l="0" t="0" r="13970" b="6350"/>
            <wp:docPr id="13" name="图片 13" descr="微信图片_20230808210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8082102323"/>
                    <pic:cNvPicPr>
                      <a:picLocks noChangeAspect="1"/>
                    </pic:cNvPicPr>
                  </pic:nvPicPr>
                  <pic:blipFill>
                    <a:blip r:embed="rId8" cstate="print"/>
                    <a:stretch>
                      <a:fillRect/>
                    </a:stretch>
                  </pic:blipFill>
                  <pic:spPr>
                    <a:xfrm>
                      <a:off x="0" y="0"/>
                      <a:ext cx="1494790" cy="3239770"/>
                    </a:xfrm>
                    <a:prstGeom prst="rect">
                      <a:avLst/>
                    </a:prstGeom>
                  </pic:spPr>
                </pic:pic>
              </a:graphicData>
            </a:graphic>
          </wp:inline>
        </w:drawing>
      </w:r>
      <w:r>
        <w:rPr>
          <w:rFonts w:hint="eastAsia"/>
          <w:b/>
          <w:bCs/>
          <w:sz w:val="24"/>
        </w:rPr>
        <w:t xml:space="preserve">    </w:t>
      </w:r>
      <w:r>
        <w:rPr>
          <w:rFonts w:hint="eastAsia"/>
          <w:b/>
          <w:bCs/>
          <w:sz w:val="24"/>
        </w:rPr>
        <w:drawing>
          <wp:inline distT="0" distB="0" distL="114300" distR="114300">
            <wp:extent cx="1494790" cy="3239770"/>
            <wp:effectExtent l="0" t="0" r="13970" b="6350"/>
            <wp:docPr id="14" name="图片 14" descr="微信图片_20230808210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8082102312"/>
                    <pic:cNvPicPr>
                      <a:picLocks noChangeAspect="1"/>
                    </pic:cNvPicPr>
                  </pic:nvPicPr>
                  <pic:blipFill>
                    <a:blip r:embed="rId9" cstate="print"/>
                    <a:stretch>
                      <a:fillRect/>
                    </a:stretch>
                  </pic:blipFill>
                  <pic:spPr>
                    <a:xfrm>
                      <a:off x="0" y="0"/>
                      <a:ext cx="1494790" cy="3239770"/>
                    </a:xfrm>
                    <a:prstGeom prst="rect">
                      <a:avLst/>
                    </a:prstGeom>
                  </pic:spPr>
                </pic:pic>
              </a:graphicData>
            </a:graphic>
          </wp:inline>
        </w:drawing>
      </w:r>
    </w:p>
    <w:p w14:paraId="788FC989">
      <w:pPr>
        <w:spacing w:line="324" w:lineRule="auto"/>
        <w:ind w:firstLine="482" w:firstLineChars="200"/>
        <w:rPr>
          <w:b/>
          <w:bCs/>
          <w:sz w:val="24"/>
        </w:rPr>
      </w:pPr>
      <w:r>
        <w:rPr>
          <w:rFonts w:hint="eastAsia"/>
          <w:b/>
          <w:bCs/>
          <w:sz w:val="24"/>
        </w:rPr>
        <w:t>三、线上缴费存在的问题及解决方法</w:t>
      </w:r>
    </w:p>
    <w:p w14:paraId="795C5190">
      <w:pPr>
        <w:spacing w:line="324" w:lineRule="auto"/>
        <w:ind w:firstLine="480" w:firstLineChars="200"/>
        <w:rPr>
          <w:sz w:val="24"/>
        </w:rPr>
      </w:pPr>
      <w:r>
        <w:rPr>
          <w:rFonts w:hint="eastAsia"/>
          <w:sz w:val="24"/>
        </w:rPr>
        <w:t>1、银行卡里余额充足。</w:t>
      </w:r>
    </w:p>
    <w:p w14:paraId="1AEE2DBD">
      <w:pPr>
        <w:spacing w:line="324" w:lineRule="auto"/>
        <w:ind w:firstLine="480" w:firstLineChars="200"/>
        <w:rPr>
          <w:sz w:val="24"/>
        </w:rPr>
      </w:pPr>
      <w:r>
        <w:rPr>
          <w:rFonts w:hint="eastAsia"/>
          <w:sz w:val="24"/>
        </w:rPr>
        <w:t>2、线上缴费三种方式：建行龙支付、微信、共享钱包，需要选择其中一种并在该方式后的点上，否则软件会自动选择龙支付。</w:t>
      </w:r>
      <w:r>
        <w:rPr>
          <w:rFonts w:hint="eastAsia"/>
          <w:b/>
          <w:bCs/>
          <w:sz w:val="24"/>
        </w:rPr>
        <w:t>建议首选微信支付</w:t>
      </w:r>
      <w:r>
        <w:rPr>
          <w:rFonts w:hint="eastAsia"/>
          <w:sz w:val="24"/>
        </w:rPr>
        <w:t>。</w:t>
      </w:r>
    </w:p>
    <w:p w14:paraId="63CFF197">
      <w:pPr>
        <w:spacing w:line="324" w:lineRule="auto"/>
        <w:ind w:firstLine="480" w:firstLineChars="200"/>
        <w:rPr>
          <w:sz w:val="24"/>
        </w:rPr>
      </w:pPr>
      <w:r>
        <w:rPr>
          <w:rFonts w:hint="eastAsia"/>
          <w:sz w:val="24"/>
        </w:rPr>
        <w:t>3、通过扫码缴费渠道缴费时，用本人手机或他人手机操作都可以，需注意：姓名、身份证号必须是本人信息，认真核对信息后再走下一步。如果用他人手机操作第一次失误，第二次用本人手机再操作，会出现限制，建议不要换手机或都用本人手机操作。</w:t>
      </w:r>
    </w:p>
    <w:p w14:paraId="5495B939">
      <w:pPr>
        <w:spacing w:line="324" w:lineRule="auto"/>
        <w:ind w:firstLine="480" w:firstLineChars="200"/>
        <w:rPr>
          <w:sz w:val="24"/>
        </w:rPr>
      </w:pPr>
      <w:r>
        <w:rPr>
          <w:rFonts w:hint="eastAsia"/>
          <w:sz w:val="24"/>
        </w:rPr>
        <w:t>4、第一次操作失败，系统会自动锁死，要间隔15分钟后解锁。在这期间操作会出现无缴费信息的显示。建议15分钟后进行第二次操作。</w:t>
      </w:r>
    </w:p>
    <w:p w14:paraId="0E8D39B9">
      <w:pPr>
        <w:spacing w:line="324" w:lineRule="auto"/>
        <w:ind w:firstLine="482" w:firstLineChars="200"/>
        <w:rPr>
          <w:b/>
          <w:bCs/>
          <w:color w:val="FF0000"/>
          <w:sz w:val="24"/>
        </w:rPr>
      </w:pPr>
      <w:r>
        <w:rPr>
          <w:rFonts w:hint="eastAsia"/>
          <w:b/>
          <w:bCs/>
          <w:color w:val="FF0000"/>
          <w:sz w:val="24"/>
        </w:rPr>
        <w:t>四、注意事项</w:t>
      </w:r>
    </w:p>
    <w:p w14:paraId="15DAFD2C">
      <w:pPr>
        <w:spacing w:line="324" w:lineRule="auto"/>
        <w:ind w:firstLine="482" w:firstLineChars="200"/>
        <w:rPr>
          <w:b/>
          <w:color w:val="FF0000"/>
          <w:sz w:val="24"/>
        </w:rPr>
      </w:pPr>
      <w:r>
        <w:rPr>
          <w:rFonts w:hint="eastAsia"/>
          <w:b/>
          <w:color w:val="FF0000"/>
          <w:sz w:val="24"/>
        </w:rPr>
        <w:t>进入图六界面请确认黄色圆圈中姓氏是否为本人信息，如果不符请点击该圆圈修改个人信息。黄色圆圈右侧应显示 “黑龙江工程学院”字样，如无显示或显示为其它单位名称请点击该位置手动选择黑龙江工程学院（一般出现该问题由于未授权获取定位信息导致）</w:t>
      </w:r>
    </w:p>
    <w:p w14:paraId="4FF057FB">
      <w:pPr>
        <w:spacing w:line="324" w:lineRule="auto"/>
        <w:ind w:firstLine="482" w:firstLineChars="200"/>
        <w:rPr>
          <w:b/>
          <w:color w:val="FF0000"/>
          <w:sz w:val="24"/>
        </w:rPr>
      </w:pPr>
    </w:p>
    <w:p w14:paraId="57182D4F">
      <w:pPr>
        <w:spacing w:line="324" w:lineRule="auto"/>
        <w:ind w:firstLine="482" w:firstLineChars="200"/>
        <w:rPr>
          <w:b/>
          <w:color w:val="FF0000"/>
          <w:sz w:val="24"/>
        </w:rPr>
      </w:pPr>
    </w:p>
    <w:p w14:paraId="727292D3">
      <w:pPr>
        <w:spacing w:line="324" w:lineRule="auto"/>
        <w:ind w:firstLine="482" w:firstLineChars="200"/>
        <w:rPr>
          <w:b/>
          <w:color w:val="FF0000"/>
          <w:sz w:val="24"/>
        </w:rPr>
      </w:pPr>
    </w:p>
    <w:p w14:paraId="56C67436">
      <w:pPr>
        <w:spacing w:line="324" w:lineRule="auto"/>
        <w:ind w:firstLine="482" w:firstLineChars="200"/>
        <w:rPr>
          <w:b/>
          <w:color w:val="FF0000"/>
          <w:sz w:val="24"/>
        </w:rPr>
      </w:pPr>
    </w:p>
    <w:p w14:paraId="53955A1C">
      <w:pPr>
        <w:spacing w:line="324" w:lineRule="auto"/>
        <w:ind w:firstLine="482" w:firstLineChars="200"/>
        <w:rPr>
          <w:b/>
          <w:color w:val="FF0000"/>
          <w:sz w:val="24"/>
        </w:rPr>
      </w:pPr>
    </w:p>
    <w:p w14:paraId="31DB5CE7">
      <w:pPr>
        <w:spacing w:line="324" w:lineRule="auto"/>
        <w:ind w:firstLine="482" w:firstLineChars="200"/>
        <w:rPr>
          <w:b/>
          <w:color w:val="FF0000"/>
          <w:sz w:val="24"/>
        </w:rPr>
      </w:pPr>
    </w:p>
    <w:p w14:paraId="39679C29">
      <w:pPr>
        <w:spacing w:line="324" w:lineRule="auto"/>
        <w:ind w:firstLine="482" w:firstLineChars="200"/>
        <w:rPr>
          <w:b/>
          <w:color w:val="FF0000"/>
          <w:sz w:val="24"/>
        </w:rPr>
      </w:pPr>
    </w:p>
    <w:p w14:paraId="2E3A3B20">
      <w:pPr>
        <w:jc w:val="center"/>
        <w:rPr>
          <w:rFonts w:ascii="微软雅黑" w:hAnsi="微软雅黑" w:eastAsia="微软雅黑" w:cs="微软雅黑"/>
          <w:i w:val="0"/>
          <w:iCs w:val="0"/>
          <w:caps w:val="0"/>
          <w:color w:val="333333"/>
          <w:spacing w:val="0"/>
          <w:sz w:val="33"/>
          <w:szCs w:val="33"/>
          <w:shd w:val="clear" w:fill="FFFFFF"/>
        </w:rPr>
      </w:pPr>
      <w:r>
        <w:rPr>
          <w:rFonts w:hint="eastAsia" w:ascii="微软雅黑" w:hAnsi="微软雅黑" w:eastAsia="微软雅黑" w:cs="微软雅黑"/>
          <w:i w:val="0"/>
          <w:iCs w:val="0"/>
          <w:caps w:val="0"/>
          <w:color w:val="333333"/>
          <w:spacing w:val="0"/>
          <w:sz w:val="44"/>
          <w:szCs w:val="44"/>
          <w:shd w:val="clear" w:fill="FFFFFF"/>
          <w:lang w:val="en-US" w:eastAsia="zh-CN"/>
        </w:rPr>
        <w:t>黑龙江工程学院</w:t>
      </w:r>
      <w:r>
        <w:rPr>
          <w:rFonts w:ascii="微软雅黑" w:hAnsi="微软雅黑" w:eastAsia="微软雅黑" w:cs="微软雅黑"/>
          <w:i w:val="0"/>
          <w:iCs w:val="0"/>
          <w:caps w:val="0"/>
          <w:color w:val="333333"/>
          <w:spacing w:val="0"/>
          <w:sz w:val="44"/>
          <w:szCs w:val="44"/>
          <w:shd w:val="clear" w:fill="FFFFFF"/>
        </w:rPr>
        <w:t>202</w:t>
      </w:r>
      <w:r>
        <w:rPr>
          <w:rFonts w:hint="eastAsia" w:ascii="微软雅黑" w:hAnsi="微软雅黑" w:eastAsia="微软雅黑" w:cs="微软雅黑"/>
          <w:i w:val="0"/>
          <w:iCs w:val="0"/>
          <w:caps w:val="0"/>
          <w:color w:val="333333"/>
          <w:spacing w:val="0"/>
          <w:sz w:val="44"/>
          <w:szCs w:val="44"/>
          <w:shd w:val="clear" w:fill="FFFFFF"/>
          <w:lang w:val="en-US" w:eastAsia="zh-CN"/>
        </w:rPr>
        <w:t>4</w:t>
      </w:r>
      <w:r>
        <w:rPr>
          <w:rFonts w:ascii="微软雅黑" w:hAnsi="微软雅黑" w:eastAsia="微软雅黑" w:cs="微软雅黑"/>
          <w:i w:val="0"/>
          <w:iCs w:val="0"/>
          <w:caps w:val="0"/>
          <w:color w:val="333333"/>
          <w:spacing w:val="0"/>
          <w:sz w:val="44"/>
          <w:szCs w:val="44"/>
          <w:shd w:val="clear" w:fill="FFFFFF"/>
        </w:rPr>
        <w:t>年辅修学位（专业）收费标准</w:t>
      </w:r>
      <w:bookmarkStart w:id="0" w:name="_GoBack"/>
      <w:bookmarkEnd w:id="0"/>
    </w:p>
    <w:p w14:paraId="32704CE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Theme="majorEastAsia" w:hAnsiTheme="majorEastAsia" w:eastAsiaTheme="majorEastAsia" w:cstheme="majorEastAsia"/>
          <w:b w:val="0"/>
          <w:bCs w:val="0"/>
          <w:i w:val="0"/>
          <w:iCs w:val="0"/>
          <w:caps w:val="0"/>
          <w:color w:val="666666"/>
          <w:spacing w:val="0"/>
          <w:sz w:val="32"/>
          <w:szCs w:val="32"/>
          <w:shd w:val="clear" w:fill="FFFFFF"/>
        </w:rPr>
      </w:pPr>
    </w:p>
    <w:tbl>
      <w:tblPr>
        <w:tblStyle w:val="6"/>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89"/>
        <w:gridCol w:w="1920"/>
        <w:gridCol w:w="1485"/>
        <w:gridCol w:w="1305"/>
        <w:gridCol w:w="1635"/>
      </w:tblGrid>
      <w:tr w14:paraId="16D8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Align w:val="center"/>
          </w:tcPr>
          <w:p w14:paraId="5C2B4904">
            <w:pPr>
              <w:widowControl w:val="0"/>
              <w:numPr>
                <w:ilvl w:val="0"/>
                <w:numId w:val="0"/>
              </w:numPr>
              <w:jc w:val="center"/>
              <w:rPr>
                <w:rFonts w:hint="default" w:ascii="仿宋" w:hAnsi="仿宋" w:eastAsia="仿宋" w:cs="仿宋"/>
                <w:b/>
                <w:bCs/>
                <w:sz w:val="31"/>
                <w:szCs w:val="31"/>
                <w:vertAlign w:val="baseline"/>
                <w:lang w:val="en-US" w:eastAsia="zh-CN"/>
              </w:rPr>
            </w:pPr>
            <w:r>
              <w:rPr>
                <w:rFonts w:hint="eastAsia" w:ascii="仿宋" w:hAnsi="仿宋" w:eastAsia="仿宋" w:cs="仿宋"/>
                <w:b/>
                <w:bCs/>
                <w:sz w:val="31"/>
                <w:szCs w:val="31"/>
                <w:vertAlign w:val="baseline"/>
                <w:lang w:val="en-US" w:eastAsia="zh-CN"/>
              </w:rPr>
              <w:t>序号</w:t>
            </w:r>
          </w:p>
        </w:tc>
        <w:tc>
          <w:tcPr>
            <w:tcW w:w="1689" w:type="dxa"/>
            <w:vAlign w:val="center"/>
          </w:tcPr>
          <w:p w14:paraId="616AE7C1">
            <w:pPr>
              <w:widowControl w:val="0"/>
              <w:numPr>
                <w:ilvl w:val="0"/>
                <w:numId w:val="0"/>
              </w:numPr>
              <w:jc w:val="center"/>
              <w:rPr>
                <w:rFonts w:hint="default" w:ascii="仿宋" w:hAnsi="仿宋" w:eastAsia="仿宋" w:cs="仿宋"/>
                <w:b/>
                <w:bCs/>
                <w:sz w:val="31"/>
                <w:szCs w:val="31"/>
                <w:vertAlign w:val="baseline"/>
                <w:lang w:val="en-US" w:eastAsia="zh-CN"/>
              </w:rPr>
            </w:pPr>
            <w:r>
              <w:rPr>
                <w:rFonts w:hint="eastAsia" w:ascii="仿宋" w:hAnsi="仿宋" w:eastAsia="仿宋" w:cs="仿宋"/>
                <w:b/>
                <w:bCs/>
                <w:sz w:val="31"/>
                <w:szCs w:val="31"/>
                <w:vertAlign w:val="baseline"/>
                <w:lang w:val="en-US" w:eastAsia="zh-CN"/>
              </w:rPr>
              <w:t>学位授予学院</w:t>
            </w:r>
          </w:p>
        </w:tc>
        <w:tc>
          <w:tcPr>
            <w:tcW w:w="1920" w:type="dxa"/>
            <w:vAlign w:val="center"/>
          </w:tcPr>
          <w:p w14:paraId="353EF0B4">
            <w:pPr>
              <w:widowControl w:val="0"/>
              <w:numPr>
                <w:ilvl w:val="0"/>
                <w:numId w:val="0"/>
              </w:numPr>
              <w:jc w:val="center"/>
              <w:rPr>
                <w:rFonts w:hint="default" w:ascii="仿宋" w:hAnsi="仿宋" w:eastAsia="仿宋" w:cs="仿宋"/>
                <w:b/>
                <w:bCs/>
                <w:sz w:val="31"/>
                <w:szCs w:val="31"/>
                <w:vertAlign w:val="baseline"/>
                <w:lang w:val="en-US" w:eastAsia="zh-CN"/>
              </w:rPr>
            </w:pPr>
            <w:r>
              <w:rPr>
                <w:rFonts w:hint="eastAsia" w:ascii="仿宋" w:hAnsi="仿宋" w:eastAsia="仿宋" w:cs="仿宋"/>
                <w:b/>
                <w:bCs/>
                <w:sz w:val="31"/>
                <w:szCs w:val="31"/>
                <w:vertAlign w:val="baseline"/>
                <w:lang w:val="en-US" w:eastAsia="zh-CN"/>
              </w:rPr>
              <w:t>专业名称</w:t>
            </w:r>
          </w:p>
        </w:tc>
        <w:tc>
          <w:tcPr>
            <w:tcW w:w="1485" w:type="dxa"/>
            <w:vAlign w:val="center"/>
          </w:tcPr>
          <w:p w14:paraId="283DB8BE">
            <w:pPr>
              <w:widowControl w:val="0"/>
              <w:numPr>
                <w:ilvl w:val="0"/>
                <w:numId w:val="0"/>
              </w:numPr>
              <w:jc w:val="center"/>
              <w:rPr>
                <w:rFonts w:hint="default" w:ascii="仿宋" w:hAnsi="仿宋" w:eastAsia="仿宋" w:cs="仿宋"/>
                <w:b/>
                <w:bCs/>
                <w:sz w:val="31"/>
                <w:szCs w:val="31"/>
                <w:vertAlign w:val="baseline"/>
                <w:lang w:val="en-US" w:eastAsia="zh-CN"/>
              </w:rPr>
            </w:pPr>
            <w:r>
              <w:rPr>
                <w:rFonts w:hint="eastAsia" w:ascii="仿宋" w:hAnsi="仿宋" w:eastAsia="仿宋" w:cs="仿宋"/>
                <w:b/>
                <w:bCs/>
                <w:sz w:val="31"/>
                <w:szCs w:val="31"/>
                <w:vertAlign w:val="baseline"/>
                <w:lang w:val="en-US" w:eastAsia="zh-CN"/>
              </w:rPr>
              <w:t>专业代码</w:t>
            </w:r>
          </w:p>
        </w:tc>
        <w:tc>
          <w:tcPr>
            <w:tcW w:w="1305" w:type="dxa"/>
            <w:vAlign w:val="center"/>
          </w:tcPr>
          <w:p w14:paraId="7E9795A4">
            <w:pPr>
              <w:widowControl w:val="0"/>
              <w:numPr>
                <w:ilvl w:val="0"/>
                <w:numId w:val="0"/>
              </w:numPr>
              <w:jc w:val="center"/>
              <w:rPr>
                <w:rFonts w:hint="default" w:ascii="仿宋" w:hAnsi="仿宋" w:eastAsia="仿宋" w:cs="仿宋"/>
                <w:b/>
                <w:bCs/>
                <w:sz w:val="31"/>
                <w:szCs w:val="31"/>
                <w:vertAlign w:val="baseline"/>
                <w:lang w:val="en-US" w:eastAsia="zh-CN"/>
              </w:rPr>
            </w:pPr>
            <w:r>
              <w:rPr>
                <w:rFonts w:hint="eastAsia" w:ascii="仿宋" w:hAnsi="仿宋" w:eastAsia="仿宋" w:cs="仿宋"/>
                <w:b/>
                <w:bCs/>
                <w:sz w:val="31"/>
                <w:szCs w:val="31"/>
                <w:vertAlign w:val="baseline"/>
                <w:lang w:val="en-US" w:eastAsia="zh-CN"/>
              </w:rPr>
              <w:t>授予学位门类</w:t>
            </w:r>
          </w:p>
        </w:tc>
        <w:tc>
          <w:tcPr>
            <w:tcW w:w="1635" w:type="dxa"/>
            <w:vAlign w:val="center"/>
          </w:tcPr>
          <w:p w14:paraId="6DA54F37">
            <w:pPr>
              <w:widowControl w:val="0"/>
              <w:numPr>
                <w:ilvl w:val="0"/>
                <w:numId w:val="0"/>
              </w:numPr>
              <w:jc w:val="center"/>
              <w:rPr>
                <w:rFonts w:hint="default" w:ascii="仿宋" w:hAnsi="仿宋" w:eastAsia="仿宋" w:cs="仿宋"/>
                <w:b/>
                <w:bCs/>
                <w:sz w:val="31"/>
                <w:szCs w:val="31"/>
                <w:vertAlign w:val="baseline"/>
                <w:lang w:val="en-US" w:eastAsia="zh-CN"/>
              </w:rPr>
            </w:pPr>
            <w:r>
              <w:rPr>
                <w:rFonts w:hint="eastAsia" w:ascii="仿宋" w:hAnsi="仿宋" w:eastAsia="仿宋" w:cs="仿宋"/>
                <w:b/>
                <w:bCs/>
                <w:sz w:val="31"/>
                <w:szCs w:val="31"/>
                <w:vertAlign w:val="baseline"/>
                <w:lang w:val="en-US" w:eastAsia="zh-CN"/>
              </w:rPr>
              <w:t>辅修学费</w:t>
            </w:r>
          </w:p>
        </w:tc>
      </w:tr>
      <w:tr w14:paraId="21C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62" w:type="dxa"/>
            <w:vAlign w:val="center"/>
          </w:tcPr>
          <w:p w14:paraId="5A5E88A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w:t>
            </w:r>
          </w:p>
        </w:tc>
        <w:tc>
          <w:tcPr>
            <w:tcW w:w="1689" w:type="dxa"/>
            <w:vAlign w:val="center"/>
          </w:tcPr>
          <w:p w14:paraId="04F29E82">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计算机科学与技术学院</w:t>
            </w:r>
          </w:p>
        </w:tc>
        <w:tc>
          <w:tcPr>
            <w:tcW w:w="1920" w:type="dxa"/>
            <w:vAlign w:val="center"/>
          </w:tcPr>
          <w:p w14:paraId="4E66A4C6">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计算机科学与技术</w:t>
            </w:r>
          </w:p>
        </w:tc>
        <w:tc>
          <w:tcPr>
            <w:tcW w:w="1485" w:type="dxa"/>
            <w:vAlign w:val="center"/>
          </w:tcPr>
          <w:p w14:paraId="7E0947D7">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080901</w:t>
            </w:r>
          </w:p>
        </w:tc>
        <w:tc>
          <w:tcPr>
            <w:tcW w:w="1305" w:type="dxa"/>
            <w:vAlign w:val="center"/>
          </w:tcPr>
          <w:p w14:paraId="46E5DA23">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工</w:t>
            </w:r>
            <w:r>
              <w:rPr>
                <w:rFonts w:hint="eastAsia" w:ascii="仿宋_GB2312" w:hAnsi="宋体" w:eastAsia="仿宋_GB2312" w:cs="仿宋_GB2312"/>
                <w:i w:val="0"/>
                <w:iCs w:val="0"/>
                <w:snapToGrid w:val="0"/>
                <w:color w:val="000000"/>
                <w:kern w:val="0"/>
                <w:sz w:val="28"/>
                <w:szCs w:val="28"/>
                <w:u w:val="none"/>
                <w:lang w:val="en-US" w:eastAsia="zh-CN" w:bidi="ar"/>
              </w:rPr>
              <w:t xml:space="preserve">  </w:t>
            </w:r>
            <w:r>
              <w:rPr>
                <w:rFonts w:hint="default" w:ascii="仿宋_GB2312" w:hAnsi="宋体" w:eastAsia="仿宋_GB2312" w:cs="仿宋_GB2312"/>
                <w:i w:val="0"/>
                <w:iCs w:val="0"/>
                <w:snapToGrid w:val="0"/>
                <w:color w:val="000000"/>
                <w:kern w:val="0"/>
                <w:sz w:val="28"/>
                <w:szCs w:val="28"/>
                <w:u w:val="none"/>
                <w:lang w:val="en-US" w:eastAsia="zh-CN" w:bidi="ar"/>
              </w:rPr>
              <w:t>学</w:t>
            </w:r>
          </w:p>
        </w:tc>
        <w:tc>
          <w:tcPr>
            <w:tcW w:w="1635" w:type="dxa"/>
            <w:vAlign w:val="center"/>
          </w:tcPr>
          <w:p w14:paraId="03E52C98">
            <w:pPr>
              <w:widowControl w:val="0"/>
              <w:numPr>
                <w:ilvl w:val="0"/>
                <w:numId w:val="0"/>
              </w:numPr>
              <w:jc w:val="center"/>
              <w:rPr>
                <w:rFonts w:hint="default" w:ascii="仿宋" w:hAnsi="仿宋" w:eastAsia="仿宋" w:cs="仿宋"/>
                <w:sz w:val="31"/>
                <w:szCs w:val="31"/>
                <w:vertAlign w:val="baseline"/>
                <w:lang w:val="en-US" w:eastAsia="zh-CN"/>
              </w:rPr>
            </w:pPr>
            <w:r>
              <w:rPr>
                <w:rFonts w:hint="eastAsia" w:ascii="仿宋" w:hAnsi="仿宋" w:eastAsia="仿宋" w:cs="仿宋"/>
                <w:sz w:val="31"/>
                <w:szCs w:val="31"/>
                <w:vertAlign w:val="baseline"/>
                <w:lang w:val="en-US" w:eastAsia="zh-CN"/>
              </w:rPr>
              <w:t>2500/年</w:t>
            </w:r>
          </w:p>
        </w:tc>
      </w:tr>
      <w:tr w14:paraId="04F6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62" w:type="dxa"/>
            <w:vAlign w:val="center"/>
          </w:tcPr>
          <w:p w14:paraId="466850E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2</w:t>
            </w:r>
          </w:p>
        </w:tc>
        <w:tc>
          <w:tcPr>
            <w:tcW w:w="1689" w:type="dxa"/>
            <w:vAlign w:val="center"/>
          </w:tcPr>
          <w:p w14:paraId="231F1E0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8"/>
                <w:szCs w:val="28"/>
                <w:u w:val="none"/>
                <w:lang w:val="en-US" w:eastAsia="zh-CN" w:bidi="ar"/>
              </w:rPr>
            </w:pPr>
            <w:r>
              <w:rPr>
                <w:rFonts w:hint="default" w:ascii="仿宋_GB2312" w:hAnsi="宋体" w:eastAsia="仿宋_GB2312" w:cs="仿宋_GB2312"/>
                <w:i w:val="0"/>
                <w:iCs w:val="0"/>
                <w:snapToGrid w:val="0"/>
                <w:color w:val="000000"/>
                <w:kern w:val="0"/>
                <w:sz w:val="28"/>
                <w:szCs w:val="28"/>
                <w:u w:val="none"/>
                <w:lang w:val="en-US" w:eastAsia="zh-CN" w:bidi="ar"/>
              </w:rPr>
              <w:t>经济管理</w:t>
            </w:r>
          </w:p>
          <w:p w14:paraId="52C694B9">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学院</w:t>
            </w:r>
          </w:p>
        </w:tc>
        <w:tc>
          <w:tcPr>
            <w:tcW w:w="1920" w:type="dxa"/>
            <w:vAlign w:val="center"/>
          </w:tcPr>
          <w:p w14:paraId="0FC8CFEB">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会计学</w:t>
            </w:r>
          </w:p>
        </w:tc>
        <w:tc>
          <w:tcPr>
            <w:tcW w:w="1485" w:type="dxa"/>
            <w:vAlign w:val="center"/>
          </w:tcPr>
          <w:p w14:paraId="27EBD87D">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120203K</w:t>
            </w:r>
          </w:p>
        </w:tc>
        <w:tc>
          <w:tcPr>
            <w:tcW w:w="1305" w:type="dxa"/>
            <w:vAlign w:val="center"/>
          </w:tcPr>
          <w:p w14:paraId="6D640B7D">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管理学</w:t>
            </w:r>
          </w:p>
        </w:tc>
        <w:tc>
          <w:tcPr>
            <w:tcW w:w="1635" w:type="dxa"/>
            <w:vAlign w:val="center"/>
          </w:tcPr>
          <w:p w14:paraId="2C2AA00A">
            <w:pPr>
              <w:widowControl w:val="0"/>
              <w:numPr>
                <w:ilvl w:val="0"/>
                <w:numId w:val="0"/>
              </w:numPr>
              <w:jc w:val="center"/>
              <w:rPr>
                <w:rFonts w:hint="default" w:ascii="仿宋" w:hAnsi="仿宋" w:eastAsia="仿宋" w:cs="仿宋"/>
                <w:sz w:val="31"/>
                <w:szCs w:val="31"/>
                <w:vertAlign w:val="baseline"/>
                <w:lang w:val="en-US" w:eastAsia="zh-CN"/>
              </w:rPr>
            </w:pPr>
            <w:r>
              <w:rPr>
                <w:rFonts w:hint="eastAsia" w:ascii="仿宋" w:hAnsi="仿宋" w:eastAsia="仿宋" w:cs="仿宋"/>
                <w:sz w:val="31"/>
                <w:szCs w:val="31"/>
                <w:vertAlign w:val="baseline"/>
                <w:lang w:val="en-US" w:eastAsia="zh-CN"/>
              </w:rPr>
              <w:t>1750/年</w:t>
            </w:r>
          </w:p>
        </w:tc>
      </w:tr>
      <w:tr w14:paraId="0BCF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62" w:type="dxa"/>
            <w:vAlign w:val="center"/>
          </w:tcPr>
          <w:p w14:paraId="16EC2E8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w:t>
            </w:r>
          </w:p>
        </w:tc>
        <w:tc>
          <w:tcPr>
            <w:tcW w:w="1689" w:type="dxa"/>
            <w:vAlign w:val="center"/>
          </w:tcPr>
          <w:p w14:paraId="70E752D8">
            <w:pPr>
              <w:keepNext w:val="0"/>
              <w:keepLines w:val="0"/>
              <w:widowControl/>
              <w:suppressLineNumbers w:val="0"/>
              <w:jc w:val="center"/>
              <w:textAlignment w:val="center"/>
              <w:rPr>
                <w:rFonts w:hint="default"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电气与信息工程学院</w:t>
            </w:r>
          </w:p>
        </w:tc>
        <w:tc>
          <w:tcPr>
            <w:tcW w:w="1920" w:type="dxa"/>
            <w:vAlign w:val="center"/>
          </w:tcPr>
          <w:p w14:paraId="3406123D">
            <w:pPr>
              <w:keepNext w:val="0"/>
              <w:keepLines w:val="0"/>
              <w:widowControl/>
              <w:suppressLineNumbers w:val="0"/>
              <w:jc w:val="center"/>
              <w:textAlignment w:val="center"/>
              <w:rPr>
                <w:rFonts w:hint="default"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电气工程及其自动化</w:t>
            </w:r>
          </w:p>
        </w:tc>
        <w:tc>
          <w:tcPr>
            <w:tcW w:w="1485" w:type="dxa"/>
            <w:vAlign w:val="center"/>
          </w:tcPr>
          <w:p w14:paraId="3168980C">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080601</w:t>
            </w:r>
          </w:p>
        </w:tc>
        <w:tc>
          <w:tcPr>
            <w:tcW w:w="1305" w:type="dxa"/>
            <w:vAlign w:val="center"/>
          </w:tcPr>
          <w:p w14:paraId="358C28DA">
            <w:pPr>
              <w:keepNext w:val="0"/>
              <w:keepLines w:val="0"/>
              <w:widowControl/>
              <w:suppressLineNumbers w:val="0"/>
              <w:jc w:val="center"/>
              <w:textAlignment w:val="center"/>
              <w:rPr>
                <w:rFonts w:hint="eastAsia" w:ascii="仿宋" w:hAnsi="仿宋" w:eastAsia="仿宋" w:cs="仿宋"/>
                <w:sz w:val="31"/>
                <w:szCs w:val="31"/>
                <w:vertAlign w:val="baseline"/>
                <w:lang w:val="en-US" w:eastAsia="zh-CN"/>
              </w:rPr>
            </w:pPr>
            <w:r>
              <w:rPr>
                <w:rFonts w:hint="default" w:ascii="仿宋_GB2312" w:hAnsi="宋体" w:eastAsia="仿宋_GB2312" w:cs="仿宋_GB2312"/>
                <w:i w:val="0"/>
                <w:iCs w:val="0"/>
                <w:snapToGrid w:val="0"/>
                <w:color w:val="000000"/>
                <w:kern w:val="0"/>
                <w:sz w:val="28"/>
                <w:szCs w:val="28"/>
                <w:u w:val="none"/>
                <w:lang w:val="en-US" w:eastAsia="zh-CN" w:bidi="ar"/>
              </w:rPr>
              <w:t>工</w:t>
            </w:r>
            <w:r>
              <w:rPr>
                <w:rFonts w:hint="eastAsia" w:ascii="仿宋_GB2312" w:hAnsi="宋体" w:eastAsia="仿宋_GB2312" w:cs="仿宋_GB2312"/>
                <w:i w:val="0"/>
                <w:iCs w:val="0"/>
                <w:snapToGrid w:val="0"/>
                <w:color w:val="000000"/>
                <w:kern w:val="0"/>
                <w:sz w:val="28"/>
                <w:szCs w:val="28"/>
                <w:u w:val="none"/>
                <w:lang w:val="en-US" w:eastAsia="zh-CN" w:bidi="ar"/>
              </w:rPr>
              <w:t xml:space="preserve">  </w:t>
            </w:r>
            <w:r>
              <w:rPr>
                <w:rFonts w:hint="default" w:ascii="仿宋_GB2312" w:hAnsi="宋体" w:eastAsia="仿宋_GB2312" w:cs="仿宋_GB2312"/>
                <w:i w:val="0"/>
                <w:iCs w:val="0"/>
                <w:snapToGrid w:val="0"/>
                <w:color w:val="000000"/>
                <w:kern w:val="0"/>
                <w:sz w:val="28"/>
                <w:szCs w:val="28"/>
                <w:u w:val="none"/>
                <w:lang w:val="en-US" w:eastAsia="zh-CN" w:bidi="ar"/>
              </w:rPr>
              <w:t>学</w:t>
            </w:r>
          </w:p>
        </w:tc>
        <w:tc>
          <w:tcPr>
            <w:tcW w:w="1635" w:type="dxa"/>
            <w:vAlign w:val="center"/>
          </w:tcPr>
          <w:p w14:paraId="13DEAFE5">
            <w:pPr>
              <w:widowControl w:val="0"/>
              <w:numPr>
                <w:ilvl w:val="0"/>
                <w:numId w:val="0"/>
              </w:numPr>
              <w:ind w:left="0" w:leftChars="0" w:firstLine="0" w:firstLineChars="0"/>
              <w:jc w:val="center"/>
              <w:rPr>
                <w:rFonts w:hint="default" w:ascii="仿宋" w:hAnsi="仿宋" w:eastAsia="仿宋" w:cs="仿宋"/>
                <w:sz w:val="31"/>
                <w:szCs w:val="31"/>
                <w:vertAlign w:val="baseline"/>
                <w:lang w:val="en-US" w:eastAsia="zh-CN"/>
              </w:rPr>
            </w:pPr>
            <w:r>
              <w:rPr>
                <w:rFonts w:hint="eastAsia" w:ascii="仿宋" w:hAnsi="仿宋" w:eastAsia="仿宋" w:cs="仿宋"/>
                <w:sz w:val="31"/>
                <w:szCs w:val="31"/>
                <w:vertAlign w:val="baseline"/>
                <w:lang w:val="en-US" w:eastAsia="zh-CN"/>
              </w:rPr>
              <w:t>2000/年</w:t>
            </w:r>
          </w:p>
        </w:tc>
      </w:tr>
    </w:tbl>
    <w:p w14:paraId="5EAF6DB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heme="majorEastAsia" w:hAnsiTheme="majorEastAsia" w:eastAsiaTheme="majorEastAsia" w:cstheme="majorEastAsia"/>
          <w:b w:val="0"/>
          <w:bCs w:val="0"/>
          <w:i w:val="0"/>
          <w:iCs w:val="0"/>
          <w:caps w:val="0"/>
          <w:color w:val="666666"/>
          <w:spacing w:val="0"/>
          <w:sz w:val="32"/>
          <w:szCs w:val="32"/>
          <w:shd w:val="clear" w:fill="FFFFFF"/>
          <w:lang w:val="en-US" w:eastAsia="zh-CN"/>
        </w:rPr>
      </w:pPr>
      <w:r>
        <w:rPr>
          <w:rFonts w:hint="eastAsia" w:asciiTheme="majorEastAsia" w:hAnsiTheme="majorEastAsia" w:eastAsiaTheme="majorEastAsia" w:cstheme="majorEastAsia"/>
          <w:b/>
          <w:bCs/>
          <w:i w:val="0"/>
          <w:iCs w:val="0"/>
          <w:caps w:val="0"/>
          <w:color w:val="666666"/>
          <w:spacing w:val="0"/>
          <w:sz w:val="32"/>
          <w:szCs w:val="32"/>
          <w:shd w:val="clear" w:fill="FFFFFF"/>
          <w:lang w:val="en-US" w:eastAsia="zh-CN"/>
        </w:rPr>
        <w:t>注：学费每年收取一次</w:t>
      </w:r>
    </w:p>
    <w:p w14:paraId="2DE0EFC3">
      <w:pPr>
        <w:spacing w:line="324" w:lineRule="auto"/>
        <w:ind w:firstLine="482" w:firstLineChars="200"/>
        <w:rPr>
          <w:b/>
          <w:color w:val="FF0000"/>
          <w:sz w:val="24"/>
        </w:rPr>
      </w:pPr>
    </w:p>
    <w:p w14:paraId="00240A6D">
      <w:pPr>
        <w:spacing w:line="324" w:lineRule="auto"/>
        <w:ind w:firstLine="482" w:firstLineChars="200"/>
        <w:rPr>
          <w:b/>
          <w:color w:val="FF0000"/>
          <w:sz w:val="24"/>
        </w:rPr>
      </w:pPr>
    </w:p>
    <w:sectPr>
      <w:pgSz w:w="11906" w:h="16838"/>
      <w:pgMar w:top="12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913B0"/>
    <w:multiLevelType w:val="singleLevel"/>
    <w:tmpl w:val="4AC913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ZDE4NjM4OGRjMjBjNTg3MzI3OTczZjNlNTM1NjkifQ=="/>
  </w:docVars>
  <w:rsids>
    <w:rsidRoot w:val="006A6CD3"/>
    <w:rsid w:val="0011783E"/>
    <w:rsid w:val="0015594A"/>
    <w:rsid w:val="00192CAB"/>
    <w:rsid w:val="0022088A"/>
    <w:rsid w:val="00312C6A"/>
    <w:rsid w:val="003838E4"/>
    <w:rsid w:val="003957A1"/>
    <w:rsid w:val="003B5927"/>
    <w:rsid w:val="003E4586"/>
    <w:rsid w:val="00436758"/>
    <w:rsid w:val="00556E50"/>
    <w:rsid w:val="00612011"/>
    <w:rsid w:val="006852D6"/>
    <w:rsid w:val="006A6CD3"/>
    <w:rsid w:val="006B6B5A"/>
    <w:rsid w:val="006E2601"/>
    <w:rsid w:val="007030DE"/>
    <w:rsid w:val="00713E38"/>
    <w:rsid w:val="00774CF4"/>
    <w:rsid w:val="0077720D"/>
    <w:rsid w:val="00777ACD"/>
    <w:rsid w:val="007C4FE6"/>
    <w:rsid w:val="007F2A22"/>
    <w:rsid w:val="00A63ACA"/>
    <w:rsid w:val="00AE31DA"/>
    <w:rsid w:val="00BA2FED"/>
    <w:rsid w:val="00BB1B86"/>
    <w:rsid w:val="00BC7EBE"/>
    <w:rsid w:val="00BD2A10"/>
    <w:rsid w:val="00C235A2"/>
    <w:rsid w:val="00C776DE"/>
    <w:rsid w:val="00C94412"/>
    <w:rsid w:val="00CB122D"/>
    <w:rsid w:val="00D24CF6"/>
    <w:rsid w:val="00D76A80"/>
    <w:rsid w:val="00D902B1"/>
    <w:rsid w:val="00D93F57"/>
    <w:rsid w:val="00DD03FB"/>
    <w:rsid w:val="00E4461B"/>
    <w:rsid w:val="00E61C47"/>
    <w:rsid w:val="00E73724"/>
    <w:rsid w:val="00EB5D89"/>
    <w:rsid w:val="00F55EDA"/>
    <w:rsid w:val="00F57607"/>
    <w:rsid w:val="00FA119E"/>
    <w:rsid w:val="00FC753A"/>
    <w:rsid w:val="00FD158A"/>
    <w:rsid w:val="233C1A27"/>
    <w:rsid w:val="34881F74"/>
    <w:rsid w:val="403B1B0C"/>
    <w:rsid w:val="64656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CA5B-FF99-40B8-8AF5-776B67273D1B}">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602</Words>
  <Characters>626</Characters>
  <Lines>4</Lines>
  <Paragraphs>1</Paragraphs>
  <TotalTime>0</TotalTime>
  <ScaleCrop>false</ScaleCrop>
  <LinksUpToDate>false</LinksUpToDate>
  <CharactersWithSpaces>634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qubbbbbbbbbbbbbbbbbb</dc:creator>
  <cp:lastModifiedBy>教务处</cp:lastModifiedBy>
  <dcterms:modified xsi:type="dcterms:W3CDTF">2024-09-25T03:28:28Z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AC900B42CBC94F3AA84E3CC493A310BA_13</vt:lpwstr>
  </property>
</Properties>
</file>