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C03" w:rsidRPr="00706E4A" w:rsidRDefault="007338F7" w:rsidP="00706E4A">
      <w:pPr>
        <w:adjustRightInd w:val="0"/>
        <w:snapToGrid w:val="0"/>
        <w:spacing w:line="640" w:lineRule="exact"/>
        <w:ind w:left="400" w:hangingChars="100" w:hanging="400"/>
        <w:jc w:val="center"/>
        <w:rPr>
          <w:rFonts w:ascii="黑体" w:eastAsia="黑体" w:hAnsi="黑体" w:cs="黑体"/>
          <w:sz w:val="40"/>
          <w:szCs w:val="32"/>
        </w:rPr>
      </w:pPr>
      <w:r w:rsidRPr="00706E4A">
        <w:rPr>
          <w:rFonts w:ascii="黑体" w:eastAsia="黑体" w:hAnsi="黑体" w:cs="黑体" w:hint="eastAsia"/>
          <w:sz w:val="40"/>
          <w:szCs w:val="32"/>
        </w:rPr>
        <w:t>202</w:t>
      </w:r>
      <w:r w:rsidRPr="00706E4A">
        <w:rPr>
          <w:rFonts w:ascii="黑体" w:eastAsia="黑体" w:hAnsi="黑体" w:cs="黑体" w:hint="eastAsia"/>
          <w:sz w:val="40"/>
          <w:szCs w:val="32"/>
        </w:rPr>
        <w:t>5</w:t>
      </w:r>
      <w:r w:rsidRPr="00706E4A">
        <w:rPr>
          <w:rFonts w:ascii="黑体" w:eastAsia="黑体" w:hAnsi="黑体" w:cs="黑体" w:hint="eastAsia"/>
          <w:sz w:val="40"/>
          <w:szCs w:val="32"/>
        </w:rPr>
        <w:t>年黑龙江省大学生财务决策大赛</w:t>
      </w:r>
    </w:p>
    <w:p w:rsidR="00007C03" w:rsidRPr="00706E4A" w:rsidRDefault="007338F7" w:rsidP="00706E4A">
      <w:pPr>
        <w:adjustRightInd w:val="0"/>
        <w:snapToGrid w:val="0"/>
        <w:spacing w:line="640" w:lineRule="exact"/>
        <w:ind w:left="400" w:hangingChars="100" w:hanging="400"/>
        <w:jc w:val="center"/>
        <w:rPr>
          <w:rFonts w:ascii="黑体" w:eastAsia="黑体" w:hAnsi="黑体" w:cs="黑体"/>
          <w:sz w:val="24"/>
        </w:rPr>
      </w:pPr>
      <w:r w:rsidRPr="00706E4A">
        <w:rPr>
          <w:rFonts w:ascii="黑体" w:eastAsia="黑体" w:hAnsi="黑体" w:cs="黑体" w:hint="eastAsia"/>
          <w:sz w:val="40"/>
          <w:szCs w:val="32"/>
        </w:rPr>
        <w:t>竞赛规程</w:t>
      </w:r>
    </w:p>
    <w:p w:rsidR="00007C03" w:rsidRDefault="00007C03" w:rsidP="00706E4A">
      <w:pPr>
        <w:pStyle w:val="TOC2"/>
        <w:spacing w:line="400" w:lineRule="exact"/>
        <w:rPr>
          <w:rFonts w:ascii="仿宋" w:eastAsia="仿宋" w:hAnsi="仿宋" w:cs="仿宋"/>
          <w:b/>
          <w:sz w:val="32"/>
          <w:szCs w:val="32"/>
        </w:rPr>
      </w:pPr>
    </w:p>
    <w:p w:rsidR="00007C03" w:rsidRDefault="007338F7">
      <w:pPr>
        <w:spacing w:beforeLines="50" w:before="156" w:afterLines="50" w:after="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t>一、赛项名称</w:t>
      </w:r>
    </w:p>
    <w:p w:rsidR="00007C03" w:rsidRDefault="007338F7">
      <w:pPr>
        <w:spacing w:line="360" w:lineRule="auto"/>
        <w:ind w:firstLine="559"/>
        <w:rPr>
          <w:rFonts w:ascii="仿宋" w:eastAsia="仿宋" w:hAnsi="仿宋" w:cs="仿宋"/>
          <w:sz w:val="28"/>
          <w:szCs w:val="28"/>
          <w:highlight w:val="yellow"/>
        </w:rPr>
      </w:pPr>
      <w:r>
        <w:rPr>
          <w:rFonts w:ascii="仿宋" w:eastAsia="仿宋" w:hAnsi="仿宋" w:cs="仿宋" w:hint="eastAsia"/>
          <w:sz w:val="28"/>
          <w:szCs w:val="28"/>
        </w:rPr>
        <w:t>赛项名称：黑龙江省大学生财务决策大赛</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赛项组别：本科组</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竞赛形式：团体赛</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赛项专业大类：财经类</w:t>
      </w:r>
    </w:p>
    <w:p w:rsidR="00007C03" w:rsidRDefault="007338F7">
      <w:pPr>
        <w:spacing w:beforeLines="50" w:before="156" w:afterLines="50" w:after="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t>二、竞赛目的</w:t>
      </w:r>
    </w:p>
    <w:p w:rsidR="00007C03" w:rsidRDefault="007338F7">
      <w:pPr>
        <w:spacing w:after="160" w:line="360" w:lineRule="auto"/>
        <w:ind w:firstLineChars="200" w:firstLine="560"/>
        <w:rPr>
          <w:rFonts w:ascii="仿宋" w:eastAsia="仿宋" w:hAnsi="仿宋" w:cs="仿宋"/>
          <w:sz w:val="28"/>
          <w:szCs w:val="28"/>
        </w:rPr>
      </w:pPr>
      <w:r>
        <w:rPr>
          <w:rFonts w:ascii="仿宋" w:eastAsia="仿宋" w:hAnsi="仿宋" w:cs="仿宋" w:hint="eastAsia"/>
          <w:sz w:val="28"/>
          <w:szCs w:val="28"/>
        </w:rPr>
        <w:t>随着互联网、人工智能、大数据技术的发展，以及国家税收体制改革的不断深入，以云财务、电子发票、智能会计、智能财务机器人、大数据分析工具等为代表的新技术已经深刻影响和改变着传统财务处理模式和企业经营管理的需求，也带来了以财税代理服务、大数据分析师、数字化管理师等为代表的新业态和新职业的出现。赛项设计着眼于产业数字化转型的需求，运用新服务、新业态技术、瞄准新职业，服务企业和社会对新型会计人才的需要，提高财经类专业人才一体化培养水平。</w:t>
      </w:r>
    </w:p>
    <w:p w:rsidR="00007C03" w:rsidRDefault="007338F7">
      <w:pPr>
        <w:spacing w:after="160" w:line="360" w:lineRule="auto"/>
        <w:ind w:firstLineChars="200" w:firstLine="560"/>
        <w:rPr>
          <w:rFonts w:ascii="仿宋" w:eastAsia="仿宋" w:hAnsi="仿宋" w:cs="仿宋"/>
          <w:sz w:val="28"/>
          <w:szCs w:val="28"/>
        </w:rPr>
      </w:pPr>
      <w:r>
        <w:rPr>
          <w:rFonts w:ascii="仿宋" w:eastAsia="仿宋" w:hAnsi="仿宋" w:cs="仿宋" w:hint="eastAsia"/>
          <w:sz w:val="28"/>
          <w:szCs w:val="28"/>
        </w:rPr>
        <w:t>赛项依据真实企业税务工作对税务岗位的能力要求，培养学生在大数据技术背景下财税职业</w:t>
      </w:r>
      <w:r>
        <w:rPr>
          <w:rFonts w:ascii="仿宋" w:eastAsia="仿宋" w:hAnsi="仿宋" w:cs="仿宋" w:hint="eastAsia"/>
          <w:sz w:val="28"/>
          <w:szCs w:val="28"/>
        </w:rPr>
        <w:t>素养、企业纳税实务、企业税务自查、企</w:t>
      </w:r>
      <w:bookmarkStart w:id="0" w:name="_GoBack"/>
      <w:bookmarkEnd w:id="0"/>
      <w:r>
        <w:rPr>
          <w:rFonts w:ascii="仿宋" w:eastAsia="仿宋" w:hAnsi="仿宋" w:cs="仿宋" w:hint="eastAsia"/>
          <w:sz w:val="28"/>
          <w:szCs w:val="28"/>
        </w:rPr>
        <w:t>业税务风险管理、企业纳税合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管理等综合应用能力。提升学生涉税事务处理、财税软件应用及税务风险管理综合技能，培育</w:t>
      </w:r>
      <w:proofErr w:type="gramStart"/>
      <w:r>
        <w:rPr>
          <w:rFonts w:ascii="仿宋" w:eastAsia="仿宋" w:hAnsi="仿宋" w:cs="仿宋" w:hint="eastAsia"/>
          <w:sz w:val="28"/>
          <w:szCs w:val="28"/>
        </w:rPr>
        <w:t>适用于数智</w:t>
      </w:r>
      <w:r>
        <w:rPr>
          <w:rFonts w:ascii="仿宋" w:eastAsia="仿宋" w:hAnsi="仿宋" w:cs="仿宋" w:hint="eastAsia"/>
          <w:sz w:val="28"/>
          <w:szCs w:val="28"/>
        </w:rPr>
        <w:lastRenderedPageBreak/>
        <w:t>化</w:t>
      </w:r>
      <w:proofErr w:type="gramEnd"/>
      <w:r>
        <w:rPr>
          <w:rFonts w:ascii="仿宋" w:eastAsia="仿宋" w:hAnsi="仿宋" w:cs="仿宋" w:hint="eastAsia"/>
          <w:sz w:val="28"/>
          <w:szCs w:val="28"/>
        </w:rPr>
        <w:t>时代背景下社会发展的专业税务人才。</w:t>
      </w:r>
    </w:p>
    <w:p w:rsidR="00007C03" w:rsidRDefault="007338F7">
      <w:pPr>
        <w:spacing w:after="160" w:line="360" w:lineRule="auto"/>
        <w:ind w:firstLineChars="200" w:firstLine="560"/>
        <w:rPr>
          <w:rFonts w:ascii="仿宋" w:eastAsia="仿宋" w:hAnsi="仿宋" w:cs="仿宋"/>
          <w:sz w:val="28"/>
          <w:szCs w:val="28"/>
        </w:rPr>
      </w:pPr>
      <w:r>
        <w:rPr>
          <w:rFonts w:ascii="仿宋" w:eastAsia="仿宋" w:hAnsi="仿宋" w:cs="仿宋" w:hint="eastAsia"/>
          <w:sz w:val="28"/>
          <w:szCs w:val="28"/>
        </w:rPr>
        <w:t>为深化教育体制机制改革，牢固树立新发展理念，从学生终身学习发展、创新性思维、适应时代要求的关键能力为出发点，统筹推进育人方式、办学模式、管理体制、保障机制改革，推进管理会计人才队伍建设，提升会计人才培养质量，进一步提高学生的实践能力、就业能力和创新能力，为学生职业发展提供良好的氛围，大幅提升教育现代化水平，助力黑龙江</w:t>
      </w:r>
      <w:r>
        <w:rPr>
          <w:rFonts w:ascii="仿宋" w:eastAsia="仿宋" w:hAnsi="仿宋" w:cs="仿宋" w:hint="eastAsia"/>
          <w:sz w:val="28"/>
          <w:szCs w:val="28"/>
        </w:rPr>
        <w:t>省本科院校管理会计课程发展，充分展示我省本科院校学生会计信息应用能力、决策能力、创新能力，激发本科院校学生创新、实践的热情。</w:t>
      </w:r>
    </w:p>
    <w:p w:rsidR="00007C03" w:rsidRDefault="007338F7">
      <w:pPr>
        <w:spacing w:beforeLines="50" w:before="156" w:afterLines="50" w:after="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t>三、竞赛平台</w:t>
      </w:r>
    </w:p>
    <w:p w:rsidR="00007C03" w:rsidRDefault="007338F7">
      <w:pPr>
        <w:spacing w:after="160" w:line="360" w:lineRule="auto"/>
        <w:ind w:firstLineChars="200" w:firstLine="560"/>
        <w:rPr>
          <w:rFonts w:ascii="仿宋" w:eastAsia="仿宋" w:hAnsi="仿宋" w:cs="仿宋"/>
          <w:sz w:val="28"/>
          <w:szCs w:val="28"/>
        </w:rPr>
      </w:pPr>
      <w:r>
        <w:rPr>
          <w:rFonts w:ascii="仿宋" w:eastAsia="仿宋" w:hAnsi="仿宋" w:cs="仿宋" w:hint="eastAsia"/>
          <w:sz w:val="28"/>
          <w:szCs w:val="28"/>
        </w:rPr>
        <w:t>网中网财务决策平台、大数据税务风险预警分析平台</w:t>
      </w:r>
    </w:p>
    <w:p w:rsidR="00007C03" w:rsidRDefault="007338F7">
      <w:pPr>
        <w:spacing w:beforeLines="50" w:before="156" w:afterLines="50" w:after="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t>四、竞赛内容</w:t>
      </w:r>
    </w:p>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sz w:val="28"/>
          <w:szCs w:val="28"/>
        </w:rPr>
        <w:t>本赛项</w:t>
      </w:r>
      <w:r>
        <w:rPr>
          <w:rFonts w:ascii="仿宋" w:eastAsia="仿宋" w:hAnsi="仿宋" w:cs="仿宋" w:hint="eastAsia"/>
          <w:sz w:val="28"/>
          <w:szCs w:val="28"/>
        </w:rPr>
        <w:t>竞赛分为两个环节，分别为</w:t>
      </w:r>
      <w:r>
        <w:rPr>
          <w:rFonts w:ascii="仿宋" w:eastAsia="仿宋" w:hAnsi="仿宋" w:cs="仿宋"/>
          <w:sz w:val="28"/>
          <w:szCs w:val="28"/>
        </w:rPr>
        <w:t>财务决策</w:t>
      </w:r>
      <w:r>
        <w:rPr>
          <w:rFonts w:ascii="仿宋" w:eastAsia="仿宋" w:hAnsi="仿宋" w:cs="仿宋" w:hint="eastAsia"/>
          <w:sz w:val="28"/>
          <w:szCs w:val="28"/>
        </w:rPr>
        <w:t>竞赛环节和大数据税务风险预警分析竞赛环节。</w:t>
      </w:r>
    </w:p>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财务</w:t>
      </w:r>
      <w:r>
        <w:rPr>
          <w:rFonts w:ascii="仿宋" w:eastAsia="仿宋" w:hAnsi="仿宋" w:cs="仿宋"/>
          <w:sz w:val="28"/>
          <w:szCs w:val="28"/>
        </w:rPr>
        <w:t>决策</w:t>
      </w:r>
      <w:r>
        <w:rPr>
          <w:rFonts w:ascii="仿宋" w:eastAsia="仿宋" w:hAnsi="仿宋" w:cs="仿宋" w:hint="eastAsia"/>
          <w:sz w:val="28"/>
          <w:szCs w:val="28"/>
        </w:rPr>
        <w:t>竞赛环节</w:t>
      </w:r>
    </w:p>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竞赛平台要求参赛选手组队分角色进行比赛。在平台中，由参赛队四名选手组成学生企业（分别承担运营管理、资金管理、成本管理、财务总监角色），共同配合完成企业的一切生产经营活动。</w:t>
      </w:r>
    </w:p>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主要比赛内容如下：</w:t>
      </w:r>
    </w:p>
    <w:p w:rsidR="00007C03" w:rsidRDefault="00706E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sidR="007338F7">
        <w:rPr>
          <w:rFonts w:ascii="仿宋" w:eastAsia="仿宋" w:hAnsi="仿宋" w:cs="仿宋" w:hint="eastAsia"/>
          <w:sz w:val="28"/>
          <w:szCs w:val="28"/>
        </w:rPr>
        <w:t>1</w:t>
      </w:r>
      <w:r>
        <w:rPr>
          <w:rFonts w:ascii="仿宋" w:eastAsia="仿宋" w:hAnsi="仿宋" w:cs="仿宋" w:hint="eastAsia"/>
          <w:sz w:val="28"/>
          <w:szCs w:val="28"/>
        </w:rPr>
        <w:t>）</w:t>
      </w:r>
      <w:r w:rsidR="007338F7">
        <w:rPr>
          <w:rFonts w:ascii="仿宋" w:eastAsia="仿宋" w:hAnsi="仿宋" w:cs="仿宋" w:hint="eastAsia"/>
          <w:sz w:val="28"/>
          <w:szCs w:val="28"/>
        </w:rPr>
        <w:t>参赛选手需要创建一家工业企业，该企业注册资本为</w:t>
      </w:r>
      <w:r w:rsidR="007338F7">
        <w:rPr>
          <w:rFonts w:ascii="仿宋" w:eastAsia="仿宋" w:hAnsi="仿宋" w:cs="仿宋" w:hint="eastAsia"/>
          <w:sz w:val="28"/>
          <w:szCs w:val="28"/>
        </w:rPr>
        <w:t>500</w:t>
      </w:r>
      <w:r w:rsidR="007338F7">
        <w:rPr>
          <w:rFonts w:ascii="仿宋" w:eastAsia="仿宋" w:hAnsi="仿宋" w:cs="仿宋" w:hint="eastAsia"/>
          <w:sz w:val="28"/>
          <w:szCs w:val="28"/>
        </w:rPr>
        <w:t>万，经营范围为家电产品，学生模拟经营某年第一季度，财务核算遵</w:t>
      </w:r>
      <w:r w:rsidR="007338F7">
        <w:rPr>
          <w:rFonts w:ascii="仿宋" w:eastAsia="仿宋" w:hAnsi="仿宋" w:cs="仿宋" w:hint="eastAsia"/>
          <w:sz w:val="28"/>
          <w:szCs w:val="28"/>
        </w:rPr>
        <w:lastRenderedPageBreak/>
        <w:t>循《企业会计准则》，并进行月度、季度纳税申报。</w:t>
      </w:r>
    </w:p>
    <w:p w:rsidR="00007C03" w:rsidRDefault="00706E4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sidR="007338F7">
        <w:rPr>
          <w:rFonts w:ascii="仿宋" w:eastAsia="仿宋" w:hAnsi="仿宋" w:cs="仿宋" w:hint="eastAsia"/>
          <w:sz w:val="28"/>
          <w:szCs w:val="28"/>
        </w:rPr>
        <w:t>2</w:t>
      </w:r>
      <w:r>
        <w:rPr>
          <w:rFonts w:ascii="仿宋" w:eastAsia="仿宋" w:hAnsi="仿宋" w:cs="仿宋" w:hint="eastAsia"/>
          <w:sz w:val="28"/>
          <w:szCs w:val="28"/>
        </w:rPr>
        <w:t>）</w:t>
      </w:r>
      <w:r w:rsidR="007338F7">
        <w:rPr>
          <w:rFonts w:ascii="仿宋" w:eastAsia="仿宋" w:hAnsi="仿宋" w:cs="仿宋" w:hint="eastAsia"/>
          <w:sz w:val="28"/>
          <w:szCs w:val="28"/>
        </w:rPr>
        <w:t>四名选手需对所创建的企业进行自主决策及运营管理。主要活动如下：</w:t>
      </w:r>
    </w:p>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投产阶段的租赁厂房、租赁生产线、购买或租赁办公用房、招聘生产人员、购买原材料等。</w:t>
      </w:r>
    </w:p>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生产运营阶段的投料生产、承接订单、投放广告、发货、收款等，进行企业日常的经营活动。</w:t>
      </w:r>
    </w:p>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期间，运营管理和财务总监互相配合，进行运营活动的执行审批流程，成本管理和资金管理互相配合，进行收、付款和筹资、投资等的财务审批和执行活动。月末，由成本管理开具发票和索取发票并填制成本计算表单。</w:t>
      </w:r>
    </w:p>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每月末，四名选手进入财务共享服务模块，分工合作，进行财务数据处理，（对报账单据进行职业判断，系统自动生成记账凭证；诸如成本核算、期末核算等业务由学生进行</w:t>
      </w:r>
      <w:r>
        <w:rPr>
          <w:rFonts w:ascii="仿宋" w:eastAsia="仿宋" w:hAnsi="仿宋" w:cs="仿宋" w:hint="eastAsia"/>
          <w:sz w:val="28"/>
          <w:szCs w:val="28"/>
        </w:rPr>
        <w:t>核算）系统自动生成财务报表和财务指标。通过对财务报表和财务分析指标的分析，参赛选手可以评价自己企业的经营成果，对下月经营计划做出改变，同时也可查看其它参赛队伍的当月系统运营成绩。</w:t>
      </w:r>
    </w:p>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次月</w:t>
      </w:r>
      <w:r>
        <w:rPr>
          <w:rFonts w:ascii="仿宋" w:eastAsia="仿宋" w:hAnsi="仿宋" w:cs="仿宋" w:hint="eastAsia"/>
          <w:sz w:val="28"/>
          <w:szCs w:val="28"/>
        </w:rPr>
        <w:t>15</w:t>
      </w:r>
      <w:r>
        <w:rPr>
          <w:rFonts w:ascii="仿宋" w:eastAsia="仿宋" w:hAnsi="仿宋" w:cs="仿宋" w:hint="eastAsia"/>
          <w:sz w:val="28"/>
          <w:szCs w:val="28"/>
        </w:rPr>
        <w:t>日前，学生企业需要进行月度纳税申报，进行增值税及附加税月度、其他税费（印花税、个人所得税）的申报。次</w:t>
      </w:r>
      <w:proofErr w:type="gramStart"/>
      <w:r>
        <w:rPr>
          <w:rFonts w:ascii="仿宋" w:eastAsia="仿宋" w:hAnsi="仿宋" w:cs="仿宋" w:hint="eastAsia"/>
          <w:sz w:val="28"/>
          <w:szCs w:val="28"/>
        </w:rPr>
        <w:t>季度初</w:t>
      </w:r>
      <w:proofErr w:type="gramEnd"/>
      <w:r>
        <w:rPr>
          <w:rFonts w:ascii="仿宋" w:eastAsia="仿宋" w:hAnsi="仿宋" w:cs="仿宋" w:hint="eastAsia"/>
          <w:sz w:val="28"/>
          <w:szCs w:val="28"/>
        </w:rPr>
        <w:t>的时候需要进行企业所得税季报的申报。</w:t>
      </w:r>
    </w:p>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大数据税务风险预警分析竞赛环节</w:t>
      </w:r>
    </w:p>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sz w:val="28"/>
          <w:szCs w:val="28"/>
        </w:rPr>
        <w:t>本竞赛环节主要比赛内容如下：</w:t>
      </w:r>
    </w:p>
    <w:p w:rsidR="00007C03" w:rsidRDefault="00706E4A" w:rsidP="00706E4A">
      <w:pPr>
        <w:spacing w:line="120" w:lineRule="auto"/>
        <w:ind w:firstLineChars="200" w:firstLine="560"/>
        <w:rPr>
          <w:rFonts w:ascii="仿宋" w:eastAsia="仿宋" w:hAnsi="仿宋" w:cs="仿宋"/>
          <w:sz w:val="28"/>
          <w:szCs w:val="28"/>
        </w:rPr>
      </w:pPr>
      <w:r>
        <w:rPr>
          <w:rFonts w:ascii="仿宋" w:eastAsia="仿宋" w:hAnsi="仿宋" w:cs="仿宋"/>
          <w:sz w:val="28"/>
          <w:szCs w:val="28"/>
        </w:rPr>
        <w:lastRenderedPageBreak/>
        <w:t>（</w:t>
      </w:r>
      <w:r w:rsidR="007338F7">
        <w:rPr>
          <w:rFonts w:ascii="仿宋" w:eastAsia="仿宋" w:hAnsi="仿宋" w:cs="仿宋"/>
          <w:sz w:val="28"/>
          <w:szCs w:val="28"/>
        </w:rPr>
        <w:t>1</w:t>
      </w:r>
      <w:r>
        <w:rPr>
          <w:rFonts w:ascii="仿宋" w:eastAsia="仿宋" w:hAnsi="仿宋" w:cs="仿宋"/>
          <w:sz w:val="28"/>
          <w:szCs w:val="28"/>
        </w:rPr>
        <w:t>）</w:t>
      </w:r>
      <w:r w:rsidR="007338F7">
        <w:rPr>
          <w:rFonts w:ascii="仿宋" w:eastAsia="仿宋" w:hAnsi="仿宋" w:cs="仿宋"/>
          <w:sz w:val="28"/>
          <w:szCs w:val="28"/>
        </w:rPr>
        <w:t>运用大数据工具为企业识别各类税务风险，根据业务背景资</w:t>
      </w:r>
      <w:r w:rsidR="007338F7">
        <w:rPr>
          <w:rFonts w:ascii="仿宋" w:eastAsia="仿宋" w:hAnsi="仿宋" w:cs="仿宋"/>
          <w:sz w:val="28"/>
          <w:szCs w:val="28"/>
        </w:rPr>
        <w:t>料，判断税负率风险区间，对税务申报数据进行税务风险审核</w:t>
      </w:r>
      <w:r w:rsidR="007338F7">
        <w:rPr>
          <w:rFonts w:ascii="仿宋" w:eastAsia="仿宋" w:hAnsi="仿宋" w:cs="仿宋"/>
          <w:sz w:val="28"/>
          <w:szCs w:val="28"/>
        </w:rPr>
        <w:t>，根据财务报表项目数据进行分析计算并审核其合理性，识别企业税务风险。</w:t>
      </w:r>
    </w:p>
    <w:p w:rsidR="00007C03" w:rsidRDefault="00706E4A" w:rsidP="00706E4A">
      <w:pPr>
        <w:spacing w:line="120" w:lineRule="auto"/>
        <w:ind w:firstLineChars="200" w:firstLine="560"/>
        <w:rPr>
          <w:rFonts w:ascii="仿宋" w:eastAsia="仿宋" w:hAnsi="仿宋" w:cs="仿宋"/>
          <w:sz w:val="28"/>
          <w:szCs w:val="28"/>
        </w:rPr>
      </w:pPr>
      <w:r>
        <w:rPr>
          <w:rFonts w:ascii="仿宋" w:eastAsia="仿宋" w:hAnsi="仿宋" w:cs="仿宋"/>
          <w:sz w:val="28"/>
          <w:szCs w:val="28"/>
        </w:rPr>
        <w:t>（</w:t>
      </w:r>
      <w:r w:rsidR="007338F7">
        <w:rPr>
          <w:rFonts w:ascii="仿宋" w:eastAsia="仿宋" w:hAnsi="仿宋" w:cs="仿宋"/>
          <w:sz w:val="28"/>
          <w:szCs w:val="28"/>
        </w:rPr>
        <w:t>2</w:t>
      </w:r>
      <w:r>
        <w:rPr>
          <w:rFonts w:ascii="仿宋" w:eastAsia="仿宋" w:hAnsi="仿宋" w:cs="仿宋"/>
          <w:sz w:val="28"/>
          <w:szCs w:val="28"/>
        </w:rPr>
        <w:t>）</w:t>
      </w:r>
      <w:r w:rsidR="007338F7">
        <w:rPr>
          <w:rFonts w:ascii="仿宋" w:eastAsia="仿宋" w:hAnsi="仿宋" w:cs="仿宋"/>
          <w:sz w:val="28"/>
          <w:szCs w:val="28"/>
        </w:rPr>
        <w:t>运用</w:t>
      </w:r>
      <w:r w:rsidR="007338F7">
        <w:rPr>
          <w:rFonts w:ascii="仿宋" w:eastAsia="仿宋" w:hAnsi="仿宋" w:cs="仿宋"/>
          <w:sz w:val="28"/>
          <w:szCs w:val="28"/>
        </w:rPr>
        <w:t>BI</w:t>
      </w:r>
      <w:r w:rsidR="007338F7">
        <w:rPr>
          <w:rFonts w:ascii="仿宋" w:eastAsia="仿宋" w:hAnsi="仿宋" w:cs="仿宋"/>
          <w:sz w:val="28"/>
          <w:szCs w:val="28"/>
        </w:rPr>
        <w:t>工具呈现可视化图表，对已识别的税务风险进行分析，</w:t>
      </w:r>
      <w:r w:rsidR="007338F7">
        <w:rPr>
          <w:rFonts w:ascii="仿宋" w:eastAsia="仿宋" w:hAnsi="仿宋" w:cs="仿宋"/>
          <w:sz w:val="28"/>
          <w:szCs w:val="28"/>
        </w:rPr>
        <w:t>根据各业务特点，结合调查资料，对企业潜在税务风险疑点进行评估判断，排查无风险疑点，确定真正涉税风险。</w:t>
      </w:r>
    </w:p>
    <w:p w:rsidR="00007C03" w:rsidRDefault="00706E4A" w:rsidP="00706E4A">
      <w:pPr>
        <w:spacing w:line="120" w:lineRule="auto"/>
        <w:ind w:firstLineChars="200" w:firstLine="560"/>
        <w:rPr>
          <w:rFonts w:ascii="仿宋" w:eastAsia="仿宋" w:hAnsi="仿宋" w:cs="仿宋"/>
          <w:sz w:val="28"/>
          <w:szCs w:val="28"/>
        </w:rPr>
      </w:pPr>
      <w:r>
        <w:rPr>
          <w:rFonts w:ascii="仿宋" w:eastAsia="仿宋" w:hAnsi="仿宋" w:cs="仿宋"/>
          <w:sz w:val="28"/>
          <w:szCs w:val="28"/>
        </w:rPr>
        <w:t>（</w:t>
      </w:r>
      <w:r w:rsidR="007338F7">
        <w:rPr>
          <w:rFonts w:ascii="仿宋" w:eastAsia="仿宋" w:hAnsi="仿宋" w:cs="仿宋"/>
          <w:sz w:val="28"/>
          <w:szCs w:val="28"/>
        </w:rPr>
        <w:t>3</w:t>
      </w:r>
      <w:r>
        <w:rPr>
          <w:rFonts w:ascii="仿宋" w:eastAsia="仿宋" w:hAnsi="仿宋" w:cs="仿宋"/>
          <w:sz w:val="28"/>
          <w:szCs w:val="28"/>
        </w:rPr>
        <w:t>）</w:t>
      </w:r>
      <w:r w:rsidR="007338F7">
        <w:rPr>
          <w:rFonts w:ascii="仿宋" w:eastAsia="仿宋" w:hAnsi="仿宋" w:cs="仿宋"/>
          <w:sz w:val="28"/>
          <w:szCs w:val="28"/>
        </w:rPr>
        <w:t>管理并应对企业税务风险，对企业涉税法</w:t>
      </w:r>
      <w:proofErr w:type="gramStart"/>
      <w:r w:rsidR="007338F7">
        <w:rPr>
          <w:rFonts w:ascii="仿宋" w:eastAsia="仿宋" w:hAnsi="仿宋" w:cs="仿宋"/>
          <w:sz w:val="28"/>
          <w:szCs w:val="28"/>
        </w:rPr>
        <w:t>律风险</w:t>
      </w:r>
      <w:proofErr w:type="gramEnd"/>
      <w:r w:rsidR="007338F7">
        <w:rPr>
          <w:rFonts w:ascii="仿宋" w:eastAsia="仿宋" w:hAnsi="仿宋" w:cs="仿宋"/>
          <w:sz w:val="28"/>
          <w:szCs w:val="28"/>
        </w:rPr>
        <w:t>及税务风险</w:t>
      </w:r>
      <w:r w:rsidR="007338F7">
        <w:rPr>
          <w:rFonts w:ascii="仿宋" w:eastAsia="仿宋" w:hAnsi="仿宋" w:cs="仿宋"/>
          <w:sz w:val="28"/>
          <w:szCs w:val="28"/>
        </w:rPr>
        <w:t>进行应对和防控。</w:t>
      </w:r>
    </w:p>
    <w:p w:rsidR="00007C03" w:rsidRDefault="007338F7">
      <w:pPr>
        <w:spacing w:beforeLines="50" w:before="156" w:afterLines="50" w:after="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t>五、竞赛规则</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（一）竞赛方式</w:t>
      </w:r>
    </w:p>
    <w:p w:rsidR="00007C03" w:rsidRDefault="007338F7">
      <w:pPr>
        <w:spacing w:line="360" w:lineRule="auto"/>
        <w:ind w:firstLineChars="200" w:firstLine="560"/>
        <w:rPr>
          <w:rFonts w:ascii="仿宋" w:eastAsia="仿宋" w:hAnsi="仿宋" w:cs="仿宋"/>
          <w:b/>
          <w:color w:val="000000"/>
          <w:sz w:val="28"/>
          <w:szCs w:val="28"/>
        </w:rPr>
      </w:pPr>
      <w:r>
        <w:rPr>
          <w:rFonts w:ascii="仿宋" w:eastAsia="仿宋" w:hAnsi="仿宋" w:cs="仿宋" w:hint="eastAsia"/>
          <w:sz w:val="28"/>
          <w:szCs w:val="28"/>
        </w:rPr>
        <w:t>1.</w:t>
      </w:r>
      <w:r>
        <w:rPr>
          <w:rFonts w:ascii="仿宋" w:eastAsia="仿宋" w:hAnsi="仿宋" w:cs="仿宋" w:hint="eastAsia"/>
          <w:sz w:val="28"/>
          <w:szCs w:val="28"/>
        </w:rPr>
        <w:t>赛项包括两个环节，分上下两个半场进行，</w:t>
      </w:r>
      <w:r>
        <w:rPr>
          <w:rFonts w:ascii="仿宋" w:eastAsia="仿宋" w:hAnsi="仿宋" w:cs="仿宋"/>
          <w:sz w:val="28"/>
          <w:szCs w:val="28"/>
        </w:rPr>
        <w:t>财务决策</w:t>
      </w:r>
      <w:r>
        <w:rPr>
          <w:rFonts w:ascii="仿宋" w:eastAsia="仿宋" w:hAnsi="仿宋" w:cs="仿宋" w:hint="eastAsia"/>
          <w:sz w:val="28"/>
          <w:szCs w:val="28"/>
        </w:rPr>
        <w:t>竞赛和大数据税务风险预警分析竞赛两个环节均采用上机操作的方式进行。</w:t>
      </w:r>
    </w:p>
    <w:p w:rsidR="00007C03" w:rsidRDefault="007338F7">
      <w:pPr>
        <w:spacing w:line="360" w:lineRule="auto"/>
        <w:ind w:firstLineChars="200" w:firstLine="560"/>
        <w:rPr>
          <w:rFonts w:ascii="仿宋" w:eastAsia="仿宋" w:hAnsi="仿宋" w:cs="仿宋"/>
          <w:b/>
          <w:color w:val="000000"/>
          <w:sz w:val="28"/>
          <w:szCs w:val="28"/>
        </w:rPr>
      </w:pPr>
      <w:r>
        <w:rPr>
          <w:rFonts w:ascii="仿宋" w:eastAsia="仿宋" w:hAnsi="仿宋" w:cs="仿宋" w:hint="eastAsia"/>
          <w:sz w:val="28"/>
          <w:szCs w:val="28"/>
        </w:rPr>
        <w:t>2.</w:t>
      </w:r>
      <w:r>
        <w:rPr>
          <w:rFonts w:ascii="仿宋" w:eastAsia="仿宋" w:hAnsi="仿宋" w:cs="仿宋" w:hint="eastAsia"/>
          <w:sz w:val="28"/>
          <w:szCs w:val="28"/>
        </w:rPr>
        <w:t>大赛为团体赛，竞赛以院校为单位组队参赛，不得跨</w:t>
      </w:r>
      <w:r>
        <w:rPr>
          <w:rFonts w:ascii="仿宋" w:eastAsia="仿宋" w:hAnsi="仿宋" w:cs="仿宋" w:hint="eastAsia"/>
          <w:sz w:val="28"/>
          <w:szCs w:val="28"/>
        </w:rPr>
        <w:t>校组队</w:t>
      </w:r>
      <w:r>
        <w:rPr>
          <w:rFonts w:ascii="仿宋" w:eastAsia="仿宋" w:hAnsi="仿宋" w:cs="仿宋" w:hint="eastAsia"/>
          <w:sz w:val="28"/>
          <w:szCs w:val="28"/>
        </w:rPr>
        <w:t>,</w:t>
      </w:r>
      <w:r>
        <w:rPr>
          <w:rFonts w:ascii="仿宋" w:eastAsia="仿宋" w:hAnsi="仿宋" w:cs="仿宋" w:hint="eastAsia"/>
          <w:sz w:val="28"/>
          <w:szCs w:val="28"/>
        </w:rPr>
        <w:t>每支队伍由</w:t>
      </w:r>
      <w:r>
        <w:rPr>
          <w:rFonts w:ascii="仿宋" w:eastAsia="仿宋" w:hAnsi="仿宋" w:cs="仿宋" w:hint="eastAsia"/>
          <w:sz w:val="28"/>
          <w:szCs w:val="28"/>
        </w:rPr>
        <w:t>4</w:t>
      </w:r>
      <w:r>
        <w:rPr>
          <w:rFonts w:ascii="仿宋" w:eastAsia="仿宋" w:hAnsi="仿宋" w:cs="仿宋" w:hint="eastAsia"/>
          <w:sz w:val="28"/>
          <w:szCs w:val="28"/>
        </w:rPr>
        <w:t>名参赛选手，不超过</w:t>
      </w:r>
      <w:r>
        <w:rPr>
          <w:rFonts w:ascii="仿宋" w:eastAsia="仿宋" w:hAnsi="仿宋" w:cs="仿宋" w:hint="eastAsia"/>
          <w:sz w:val="28"/>
          <w:szCs w:val="28"/>
        </w:rPr>
        <w:t>2</w:t>
      </w:r>
      <w:r>
        <w:rPr>
          <w:rFonts w:ascii="仿宋" w:eastAsia="仿宋" w:hAnsi="仿宋" w:cs="仿宋" w:hint="eastAsia"/>
          <w:sz w:val="28"/>
          <w:szCs w:val="28"/>
        </w:rPr>
        <w:t>名指导老师组成，同一学校报名参赛队不超过</w:t>
      </w:r>
      <w:r>
        <w:rPr>
          <w:rFonts w:ascii="仿宋" w:eastAsia="仿宋" w:hAnsi="仿宋" w:cs="仿宋" w:hint="eastAsia"/>
          <w:sz w:val="28"/>
          <w:szCs w:val="28"/>
        </w:rPr>
        <w:t>2</w:t>
      </w:r>
      <w:r>
        <w:rPr>
          <w:rFonts w:ascii="仿宋" w:eastAsia="仿宋" w:hAnsi="仿宋" w:cs="仿宋" w:hint="eastAsia"/>
          <w:sz w:val="28"/>
          <w:szCs w:val="28"/>
        </w:rPr>
        <w:t>支队伍，</w:t>
      </w:r>
      <w:r>
        <w:rPr>
          <w:rFonts w:ascii="仿宋" w:eastAsia="仿宋" w:hAnsi="仿宋" w:cs="仿宋" w:hint="eastAsia"/>
          <w:sz w:val="28"/>
          <w:szCs w:val="28"/>
        </w:rPr>
        <w:t>4</w:t>
      </w:r>
      <w:r>
        <w:rPr>
          <w:rFonts w:ascii="仿宋" w:eastAsia="仿宋" w:hAnsi="仿宋" w:cs="仿宋" w:hint="eastAsia"/>
          <w:sz w:val="28"/>
          <w:szCs w:val="28"/>
        </w:rPr>
        <w:t>名选手同时参赛，参赛队自行决定选手分工，在规定时间合作完成所有竞赛模块。参赛选手需为全日制在籍学生。</w:t>
      </w:r>
    </w:p>
    <w:p w:rsidR="00007C03" w:rsidRDefault="007338F7">
      <w:pPr>
        <w:spacing w:line="360" w:lineRule="auto"/>
        <w:ind w:firstLine="561"/>
        <w:rPr>
          <w:rFonts w:ascii="仿宋" w:eastAsia="仿宋" w:hAnsi="仿宋" w:cs="仿宋"/>
          <w:sz w:val="28"/>
          <w:szCs w:val="28"/>
        </w:rPr>
      </w:pPr>
      <w:r>
        <w:rPr>
          <w:rFonts w:ascii="仿宋" w:eastAsia="仿宋" w:hAnsi="仿宋" w:cs="仿宋" w:hint="eastAsia"/>
          <w:sz w:val="28"/>
          <w:szCs w:val="28"/>
        </w:rPr>
        <w:t>（二）竞赛时长</w:t>
      </w:r>
    </w:p>
    <w:p w:rsidR="00007C03" w:rsidRDefault="007338F7">
      <w:pPr>
        <w:spacing w:line="360" w:lineRule="auto"/>
        <w:ind w:firstLineChars="200" w:firstLine="560"/>
        <w:rPr>
          <w:rFonts w:ascii="仿宋" w:eastAsia="仿宋" w:hAnsi="仿宋" w:cs="仿宋"/>
          <w:color w:val="171A1D"/>
          <w:sz w:val="28"/>
          <w:szCs w:val="28"/>
        </w:rPr>
      </w:pPr>
      <w:r>
        <w:rPr>
          <w:rFonts w:ascii="仿宋" w:eastAsia="仿宋" w:hAnsi="仿宋" w:cs="仿宋" w:hint="eastAsia"/>
          <w:color w:val="171A1D"/>
          <w:sz w:val="28"/>
          <w:szCs w:val="28"/>
        </w:rPr>
        <w:t>竞赛总时长</w:t>
      </w:r>
      <w:r>
        <w:rPr>
          <w:rFonts w:ascii="仿宋" w:eastAsia="仿宋" w:hAnsi="仿宋" w:cs="仿宋"/>
          <w:color w:val="171A1D"/>
          <w:sz w:val="28"/>
          <w:szCs w:val="28"/>
        </w:rPr>
        <w:t>420</w:t>
      </w:r>
      <w:r>
        <w:rPr>
          <w:rFonts w:ascii="仿宋" w:eastAsia="仿宋" w:hAnsi="仿宋" w:cs="仿宋" w:hint="eastAsia"/>
          <w:color w:val="171A1D"/>
          <w:sz w:val="28"/>
          <w:szCs w:val="28"/>
        </w:rPr>
        <w:t>分钟。其中，财务决策竞赛环节时长为</w:t>
      </w:r>
      <w:r>
        <w:rPr>
          <w:rFonts w:ascii="仿宋" w:eastAsia="仿宋" w:hAnsi="仿宋" w:cs="仿宋" w:hint="eastAsia"/>
          <w:color w:val="171A1D"/>
          <w:sz w:val="28"/>
          <w:szCs w:val="28"/>
        </w:rPr>
        <w:t>3</w:t>
      </w:r>
      <w:r>
        <w:rPr>
          <w:rFonts w:ascii="仿宋" w:eastAsia="仿宋" w:hAnsi="仿宋" w:cs="仿宋"/>
          <w:color w:val="171A1D"/>
          <w:sz w:val="28"/>
          <w:szCs w:val="28"/>
        </w:rPr>
        <w:t>6</w:t>
      </w:r>
      <w:r>
        <w:rPr>
          <w:rFonts w:ascii="仿宋" w:eastAsia="仿宋" w:hAnsi="仿宋" w:cs="仿宋" w:hint="eastAsia"/>
          <w:color w:val="171A1D"/>
          <w:sz w:val="28"/>
          <w:szCs w:val="28"/>
        </w:rPr>
        <w:t>0</w:t>
      </w:r>
      <w:r>
        <w:rPr>
          <w:rFonts w:ascii="仿宋" w:eastAsia="仿宋" w:hAnsi="仿宋" w:cs="仿宋" w:hint="eastAsia"/>
          <w:color w:val="171A1D"/>
          <w:sz w:val="28"/>
          <w:szCs w:val="28"/>
        </w:rPr>
        <w:t>分钟；大数据税务风险预警分析竞赛环节时长为</w:t>
      </w:r>
      <w:r>
        <w:rPr>
          <w:rFonts w:ascii="仿宋" w:eastAsia="仿宋" w:hAnsi="仿宋" w:cs="仿宋" w:hint="eastAsia"/>
          <w:color w:val="171A1D"/>
          <w:sz w:val="28"/>
          <w:szCs w:val="28"/>
        </w:rPr>
        <w:t>60</w:t>
      </w:r>
      <w:r>
        <w:rPr>
          <w:rFonts w:ascii="仿宋" w:eastAsia="仿宋" w:hAnsi="仿宋" w:cs="仿宋" w:hint="eastAsia"/>
          <w:color w:val="171A1D"/>
          <w:sz w:val="28"/>
          <w:szCs w:val="28"/>
        </w:rPr>
        <w:t>分钟。</w:t>
      </w:r>
    </w:p>
    <w:p w:rsidR="00007C03" w:rsidRDefault="007338F7">
      <w:pPr>
        <w:spacing w:beforeLines="50" w:before="156" w:afterLines="50" w:after="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lastRenderedPageBreak/>
        <w:t>六、竞赛流程</w:t>
      </w:r>
    </w:p>
    <w:p w:rsidR="00007C03" w:rsidRDefault="007338F7">
      <w:pPr>
        <w:spacing w:after="160" w:line="439" w:lineRule="exact"/>
        <w:ind w:firstLineChars="200" w:firstLine="560"/>
        <w:rPr>
          <w:rFonts w:ascii="仿宋" w:eastAsia="仿宋" w:hAnsi="仿宋" w:cs="仿宋"/>
          <w:color w:val="171A1D"/>
          <w:sz w:val="28"/>
          <w:szCs w:val="28"/>
        </w:rPr>
      </w:pPr>
      <w:r>
        <w:rPr>
          <w:rFonts w:ascii="仿宋" w:eastAsia="仿宋" w:hAnsi="仿宋" w:cs="仿宋" w:hint="eastAsia"/>
          <w:color w:val="171A1D"/>
          <w:sz w:val="28"/>
          <w:szCs w:val="28"/>
        </w:rPr>
        <w:t>具体流程安排请以赛前通知为准。</w:t>
      </w:r>
    </w:p>
    <w:tbl>
      <w:tblPr>
        <w:tblpPr w:leftFromText="180" w:rightFromText="180" w:vertAnchor="text" w:horzAnchor="page" w:tblpXSpec="center" w:tblpY="33"/>
        <w:tblOverlap w:val="never"/>
        <w:tblW w:w="5500" w:type="pct"/>
        <w:jc w:val="center"/>
        <w:tblLayout w:type="fixed"/>
        <w:tblLook w:val="04A0" w:firstRow="1" w:lastRow="0" w:firstColumn="1" w:lastColumn="0" w:noHBand="0" w:noVBand="1"/>
      </w:tblPr>
      <w:tblGrid>
        <w:gridCol w:w="1701"/>
        <w:gridCol w:w="1715"/>
        <w:gridCol w:w="3564"/>
        <w:gridCol w:w="2394"/>
      </w:tblGrid>
      <w:tr w:rsidR="00007C03" w:rsidTr="00706E4A">
        <w:trPr>
          <w:trHeight w:hRule="exact" w:val="567"/>
          <w:jc w:val="center"/>
        </w:trPr>
        <w:tc>
          <w:tcPr>
            <w:tcW w:w="1694"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b/>
                <w:bCs/>
                <w:color w:val="000000"/>
                <w:sz w:val="24"/>
                <w:szCs w:val="24"/>
              </w:rPr>
            </w:pPr>
            <w:r>
              <w:rPr>
                <w:rFonts w:ascii="仿宋" w:eastAsia="仿宋" w:hAnsi="仿宋" w:cs="仿宋" w:hint="eastAsia"/>
                <w:b/>
                <w:bCs/>
                <w:color w:val="000000"/>
                <w:sz w:val="24"/>
              </w:rPr>
              <w:t>日期</w:t>
            </w:r>
          </w:p>
        </w:tc>
        <w:tc>
          <w:tcPr>
            <w:tcW w:w="1708" w:type="dxa"/>
            <w:tcBorders>
              <w:top w:val="single" w:sz="4" w:space="0" w:color="auto"/>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b/>
                <w:bCs/>
                <w:color w:val="000000"/>
                <w:sz w:val="24"/>
                <w:szCs w:val="24"/>
              </w:rPr>
            </w:pPr>
            <w:r>
              <w:rPr>
                <w:rFonts w:ascii="仿宋" w:eastAsia="仿宋" w:hAnsi="仿宋" w:cs="仿宋" w:hint="eastAsia"/>
                <w:b/>
                <w:bCs/>
                <w:color w:val="000000"/>
                <w:sz w:val="24"/>
              </w:rPr>
              <w:t>时间</w:t>
            </w:r>
          </w:p>
        </w:tc>
        <w:tc>
          <w:tcPr>
            <w:tcW w:w="3550" w:type="dxa"/>
            <w:tcBorders>
              <w:top w:val="single" w:sz="4" w:space="0" w:color="auto"/>
              <w:left w:val="nil"/>
              <w:bottom w:val="single" w:sz="4" w:space="0" w:color="auto"/>
              <w:right w:val="single" w:sz="4" w:space="0" w:color="auto"/>
            </w:tcBorders>
            <w:shd w:val="clear" w:color="000000" w:fill="FFFFFF"/>
            <w:vAlign w:val="center"/>
          </w:tcPr>
          <w:p w:rsidR="00007C03" w:rsidRDefault="007338F7" w:rsidP="00706E4A">
            <w:pPr>
              <w:tabs>
                <w:tab w:val="center" w:pos="1448"/>
                <w:tab w:val="right" w:pos="2777"/>
              </w:tabs>
              <w:spacing w:line="320" w:lineRule="exact"/>
              <w:jc w:val="center"/>
              <w:rPr>
                <w:rFonts w:ascii="仿宋" w:eastAsia="仿宋" w:hAnsi="仿宋" w:cs="仿宋"/>
                <w:b/>
                <w:bCs/>
                <w:color w:val="000000"/>
                <w:sz w:val="24"/>
                <w:szCs w:val="24"/>
              </w:rPr>
            </w:pPr>
            <w:r>
              <w:rPr>
                <w:rFonts w:ascii="仿宋" w:eastAsia="仿宋" w:hAnsi="仿宋" w:cs="仿宋" w:hint="eastAsia"/>
                <w:b/>
                <w:bCs/>
                <w:color w:val="000000"/>
                <w:sz w:val="24"/>
              </w:rPr>
              <w:t>事项</w:t>
            </w:r>
          </w:p>
        </w:tc>
        <w:tc>
          <w:tcPr>
            <w:tcW w:w="2384" w:type="dxa"/>
            <w:tcBorders>
              <w:top w:val="single" w:sz="4" w:space="0" w:color="auto"/>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b/>
                <w:bCs/>
                <w:color w:val="000000"/>
                <w:sz w:val="24"/>
                <w:szCs w:val="24"/>
              </w:rPr>
            </w:pPr>
            <w:r>
              <w:rPr>
                <w:rFonts w:ascii="仿宋" w:eastAsia="仿宋" w:hAnsi="仿宋" w:cs="仿宋" w:hint="eastAsia"/>
                <w:b/>
                <w:bCs/>
                <w:color w:val="000000"/>
                <w:sz w:val="24"/>
              </w:rPr>
              <w:t>参加人员</w:t>
            </w:r>
          </w:p>
        </w:tc>
      </w:tr>
      <w:tr w:rsidR="00007C03" w:rsidTr="00706E4A">
        <w:trPr>
          <w:trHeight w:hRule="exact" w:val="567"/>
          <w:jc w:val="center"/>
        </w:trPr>
        <w:tc>
          <w:tcPr>
            <w:tcW w:w="1694" w:type="dxa"/>
            <w:vMerge w:val="restart"/>
            <w:tcBorders>
              <w:top w:val="nil"/>
              <w:left w:val="single" w:sz="4" w:space="0" w:color="auto"/>
              <w:right w:val="single" w:sz="4" w:space="0" w:color="auto"/>
            </w:tcBorders>
            <w:shd w:val="clear" w:color="000000" w:fill="FFFFFF"/>
            <w:vAlign w:val="center"/>
          </w:tcPr>
          <w:p w:rsidR="00007C03" w:rsidRDefault="007338F7" w:rsidP="00706E4A">
            <w:pPr>
              <w:adjustRightInd w:val="0"/>
              <w:snapToGrid w:val="0"/>
              <w:spacing w:line="320" w:lineRule="exact"/>
              <w:jc w:val="center"/>
              <w:rPr>
                <w:rFonts w:ascii="仿宋" w:eastAsia="仿宋" w:hAnsi="仿宋" w:cs="仿宋"/>
                <w:sz w:val="24"/>
                <w:szCs w:val="24"/>
              </w:rPr>
            </w:pPr>
            <w:r>
              <w:rPr>
                <w:rFonts w:ascii="仿宋" w:eastAsia="仿宋" w:hAnsi="仿宋" w:cs="仿宋" w:hint="eastAsia"/>
                <w:sz w:val="24"/>
              </w:rPr>
              <w:t>1</w:t>
            </w:r>
            <w:r>
              <w:rPr>
                <w:rFonts w:ascii="仿宋" w:eastAsia="仿宋" w:hAnsi="仿宋" w:cs="仿宋" w:hint="eastAsia"/>
                <w:sz w:val="24"/>
              </w:rPr>
              <w:t>0</w:t>
            </w:r>
            <w:r>
              <w:rPr>
                <w:rFonts w:ascii="仿宋" w:eastAsia="仿宋" w:hAnsi="仿宋" w:cs="仿宋" w:hint="eastAsia"/>
                <w:sz w:val="24"/>
              </w:rPr>
              <w:t>月</w:t>
            </w:r>
            <w:r>
              <w:rPr>
                <w:rFonts w:ascii="仿宋" w:eastAsia="仿宋" w:hAnsi="仿宋" w:cs="仿宋" w:hint="eastAsia"/>
                <w:sz w:val="24"/>
              </w:rPr>
              <w:t>18</w:t>
            </w:r>
            <w:r>
              <w:rPr>
                <w:rFonts w:ascii="仿宋" w:eastAsia="仿宋" w:hAnsi="仿宋" w:cs="仿宋" w:hint="eastAsia"/>
                <w:sz w:val="24"/>
              </w:rPr>
              <w:t>日</w:t>
            </w:r>
          </w:p>
        </w:tc>
        <w:tc>
          <w:tcPr>
            <w:tcW w:w="1708" w:type="dxa"/>
            <w:tcBorders>
              <w:top w:val="nil"/>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14:30-15:00</w:t>
            </w:r>
          </w:p>
        </w:tc>
        <w:tc>
          <w:tcPr>
            <w:tcW w:w="3550" w:type="dxa"/>
            <w:tcBorders>
              <w:top w:val="nil"/>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选手报到</w:t>
            </w:r>
          </w:p>
        </w:tc>
        <w:tc>
          <w:tcPr>
            <w:tcW w:w="2384" w:type="dxa"/>
            <w:tcBorders>
              <w:top w:val="nil"/>
              <w:left w:val="nil"/>
              <w:bottom w:val="single" w:sz="4" w:space="0" w:color="auto"/>
              <w:right w:val="single" w:sz="4" w:space="0" w:color="auto"/>
            </w:tcBorders>
            <w:shd w:val="clear" w:color="000000" w:fill="FFFFFF"/>
            <w:vAlign w:val="center"/>
          </w:tcPr>
          <w:p w:rsidR="00007C03" w:rsidRDefault="007338F7" w:rsidP="00706E4A">
            <w:pPr>
              <w:adjustRightInd w:val="0"/>
              <w:snapToGrid w:val="0"/>
              <w:spacing w:line="320" w:lineRule="exact"/>
              <w:jc w:val="center"/>
              <w:rPr>
                <w:rFonts w:ascii="仿宋" w:eastAsia="仿宋" w:hAnsi="仿宋" w:cs="仿宋"/>
                <w:sz w:val="24"/>
                <w:szCs w:val="24"/>
              </w:rPr>
            </w:pPr>
            <w:r>
              <w:rPr>
                <w:rFonts w:ascii="仿宋" w:eastAsia="仿宋" w:hAnsi="仿宋" w:cs="仿宋" w:hint="eastAsia"/>
                <w:sz w:val="24"/>
              </w:rPr>
              <w:t>指导老师、参赛选手</w:t>
            </w:r>
          </w:p>
        </w:tc>
      </w:tr>
      <w:tr w:rsidR="00007C03" w:rsidTr="00706E4A">
        <w:trPr>
          <w:trHeight w:hRule="exact" w:val="567"/>
          <w:jc w:val="center"/>
        </w:trPr>
        <w:tc>
          <w:tcPr>
            <w:tcW w:w="1694" w:type="dxa"/>
            <w:vMerge/>
            <w:tcBorders>
              <w:top w:val="nil"/>
              <w:left w:val="single" w:sz="4" w:space="0" w:color="auto"/>
              <w:right w:val="single" w:sz="4" w:space="0" w:color="auto"/>
            </w:tcBorders>
            <w:shd w:val="clear" w:color="000000" w:fill="FFFFFF"/>
            <w:vAlign w:val="center"/>
          </w:tcPr>
          <w:p w:rsidR="00007C03" w:rsidRDefault="00007C03" w:rsidP="00706E4A">
            <w:pPr>
              <w:spacing w:line="320" w:lineRule="exact"/>
              <w:jc w:val="center"/>
              <w:rPr>
                <w:rFonts w:ascii="仿宋" w:eastAsia="仿宋" w:hAnsi="仿宋" w:cs="仿宋"/>
                <w:sz w:val="24"/>
                <w:szCs w:val="24"/>
              </w:rPr>
            </w:pPr>
          </w:p>
        </w:tc>
        <w:tc>
          <w:tcPr>
            <w:tcW w:w="1708" w:type="dxa"/>
            <w:tcBorders>
              <w:top w:val="nil"/>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15:00-15:30</w:t>
            </w:r>
          </w:p>
        </w:tc>
        <w:tc>
          <w:tcPr>
            <w:tcW w:w="3550" w:type="dxa"/>
            <w:tcBorders>
              <w:top w:val="nil"/>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领队会议、抽检录顺序号</w:t>
            </w:r>
          </w:p>
        </w:tc>
        <w:tc>
          <w:tcPr>
            <w:tcW w:w="2384" w:type="dxa"/>
            <w:tcBorders>
              <w:top w:val="nil"/>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指导老师、参赛选手</w:t>
            </w:r>
          </w:p>
        </w:tc>
      </w:tr>
      <w:tr w:rsidR="00007C03" w:rsidTr="00706E4A">
        <w:trPr>
          <w:trHeight w:hRule="exact" w:val="567"/>
          <w:jc w:val="center"/>
        </w:trPr>
        <w:tc>
          <w:tcPr>
            <w:tcW w:w="1694" w:type="dxa"/>
            <w:vMerge/>
            <w:tcBorders>
              <w:top w:val="nil"/>
              <w:left w:val="single" w:sz="4" w:space="0" w:color="auto"/>
              <w:right w:val="single" w:sz="4" w:space="0" w:color="auto"/>
            </w:tcBorders>
            <w:shd w:val="clear" w:color="000000" w:fill="FFFFFF"/>
            <w:vAlign w:val="center"/>
          </w:tcPr>
          <w:p w:rsidR="00007C03" w:rsidRDefault="00007C03" w:rsidP="00706E4A">
            <w:pPr>
              <w:spacing w:line="320" w:lineRule="exact"/>
              <w:jc w:val="center"/>
              <w:rPr>
                <w:rFonts w:ascii="仿宋" w:eastAsia="仿宋" w:hAnsi="仿宋" w:cs="仿宋"/>
                <w:sz w:val="24"/>
                <w:szCs w:val="24"/>
              </w:rPr>
            </w:pPr>
          </w:p>
        </w:tc>
        <w:tc>
          <w:tcPr>
            <w:tcW w:w="1708" w:type="dxa"/>
            <w:tcBorders>
              <w:top w:val="nil"/>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15:30-16:00</w:t>
            </w:r>
          </w:p>
        </w:tc>
        <w:tc>
          <w:tcPr>
            <w:tcW w:w="3550" w:type="dxa"/>
            <w:tcBorders>
              <w:top w:val="nil"/>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选手熟悉竞赛场地、</w:t>
            </w:r>
            <w:proofErr w:type="gramStart"/>
            <w:r>
              <w:rPr>
                <w:rFonts w:ascii="仿宋" w:eastAsia="仿宋" w:hAnsi="仿宋" w:cs="仿宋" w:hint="eastAsia"/>
                <w:sz w:val="24"/>
              </w:rPr>
              <w:t>赛前压测</w:t>
            </w:r>
            <w:proofErr w:type="gramEnd"/>
          </w:p>
        </w:tc>
        <w:tc>
          <w:tcPr>
            <w:tcW w:w="2384" w:type="dxa"/>
            <w:tcBorders>
              <w:top w:val="nil"/>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参赛选手</w:t>
            </w:r>
          </w:p>
        </w:tc>
      </w:tr>
      <w:tr w:rsidR="00007C03" w:rsidTr="00706E4A">
        <w:trPr>
          <w:trHeight w:hRule="exact" w:val="567"/>
          <w:jc w:val="center"/>
        </w:trPr>
        <w:tc>
          <w:tcPr>
            <w:tcW w:w="1694" w:type="dxa"/>
            <w:vMerge/>
            <w:tcBorders>
              <w:top w:val="nil"/>
              <w:left w:val="single" w:sz="4" w:space="0" w:color="auto"/>
              <w:bottom w:val="single" w:sz="4" w:space="0" w:color="auto"/>
              <w:right w:val="single" w:sz="4" w:space="0" w:color="auto"/>
            </w:tcBorders>
            <w:shd w:val="clear" w:color="000000" w:fill="FFFFFF"/>
            <w:vAlign w:val="center"/>
          </w:tcPr>
          <w:p w:rsidR="00007C03" w:rsidRDefault="00007C03" w:rsidP="00706E4A">
            <w:pPr>
              <w:spacing w:line="320" w:lineRule="exact"/>
              <w:jc w:val="center"/>
              <w:rPr>
                <w:rFonts w:ascii="仿宋" w:eastAsia="仿宋" w:hAnsi="仿宋" w:cs="仿宋"/>
                <w:sz w:val="24"/>
                <w:szCs w:val="24"/>
              </w:rPr>
            </w:pPr>
          </w:p>
        </w:tc>
        <w:tc>
          <w:tcPr>
            <w:tcW w:w="1708" w:type="dxa"/>
            <w:tcBorders>
              <w:top w:val="nil"/>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16:00</w:t>
            </w:r>
          </w:p>
        </w:tc>
        <w:tc>
          <w:tcPr>
            <w:tcW w:w="3550" w:type="dxa"/>
            <w:tcBorders>
              <w:top w:val="nil"/>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竞赛现场封闭</w:t>
            </w:r>
          </w:p>
        </w:tc>
        <w:tc>
          <w:tcPr>
            <w:tcW w:w="2384" w:type="dxa"/>
            <w:tcBorders>
              <w:top w:val="nil"/>
              <w:left w:val="nil"/>
              <w:bottom w:val="single" w:sz="4" w:space="0" w:color="auto"/>
              <w:right w:val="single" w:sz="4" w:space="0" w:color="auto"/>
            </w:tcBorders>
            <w:shd w:val="clear" w:color="000000" w:fill="FFFFFF"/>
            <w:vAlign w:val="center"/>
          </w:tcPr>
          <w:p w:rsidR="00007C03" w:rsidRDefault="007338F7" w:rsidP="00706E4A">
            <w:pPr>
              <w:adjustRightInd w:val="0"/>
              <w:snapToGrid w:val="0"/>
              <w:spacing w:line="320" w:lineRule="exact"/>
              <w:jc w:val="center"/>
              <w:rPr>
                <w:rFonts w:ascii="仿宋" w:eastAsia="仿宋" w:hAnsi="仿宋" w:cs="仿宋"/>
                <w:sz w:val="24"/>
                <w:szCs w:val="24"/>
              </w:rPr>
            </w:pPr>
            <w:r>
              <w:rPr>
                <w:rFonts w:ascii="仿宋" w:eastAsia="仿宋" w:hAnsi="仿宋" w:cs="仿宋" w:hint="eastAsia"/>
                <w:sz w:val="24"/>
              </w:rPr>
              <w:t>/</w:t>
            </w:r>
          </w:p>
        </w:tc>
      </w:tr>
      <w:tr w:rsidR="00007C03" w:rsidTr="00706E4A">
        <w:trPr>
          <w:trHeight w:hRule="exact" w:val="567"/>
          <w:jc w:val="center"/>
        </w:trPr>
        <w:tc>
          <w:tcPr>
            <w:tcW w:w="1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1</w:t>
            </w:r>
            <w:r>
              <w:rPr>
                <w:rFonts w:ascii="仿宋" w:eastAsia="仿宋" w:hAnsi="仿宋" w:cs="仿宋" w:hint="eastAsia"/>
                <w:sz w:val="24"/>
              </w:rPr>
              <w:t>0</w:t>
            </w:r>
            <w:r>
              <w:rPr>
                <w:rFonts w:ascii="仿宋" w:eastAsia="仿宋" w:hAnsi="仿宋" w:cs="仿宋" w:hint="eastAsia"/>
                <w:sz w:val="24"/>
              </w:rPr>
              <w:t>月</w:t>
            </w:r>
            <w:r>
              <w:rPr>
                <w:rFonts w:ascii="仿宋" w:eastAsia="仿宋" w:hAnsi="仿宋" w:cs="仿宋" w:hint="eastAsia"/>
                <w:sz w:val="24"/>
              </w:rPr>
              <w:t>19</w:t>
            </w:r>
            <w:r>
              <w:rPr>
                <w:rFonts w:ascii="仿宋" w:eastAsia="仿宋" w:hAnsi="仿宋" w:cs="仿宋" w:hint="eastAsia"/>
                <w:sz w:val="24"/>
              </w:rPr>
              <w:t>日</w:t>
            </w:r>
          </w:p>
        </w:tc>
        <w:tc>
          <w:tcPr>
            <w:tcW w:w="1708" w:type="dxa"/>
            <w:tcBorders>
              <w:top w:val="nil"/>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07:30-</w:t>
            </w:r>
            <w:r>
              <w:rPr>
                <w:rFonts w:ascii="仿宋" w:eastAsia="仿宋" w:hAnsi="仿宋" w:cs="仿宋"/>
                <w:sz w:val="24"/>
              </w:rPr>
              <w:t>0</w:t>
            </w:r>
            <w:r>
              <w:rPr>
                <w:rFonts w:ascii="仿宋" w:eastAsia="仿宋" w:hAnsi="仿宋" w:cs="仿宋" w:hint="eastAsia"/>
                <w:sz w:val="24"/>
              </w:rPr>
              <w:t>8</w:t>
            </w:r>
            <w:r>
              <w:rPr>
                <w:rFonts w:ascii="仿宋" w:eastAsia="仿宋" w:hAnsi="仿宋" w:cs="仿宋"/>
                <w:sz w:val="24"/>
              </w:rPr>
              <w:t>:</w:t>
            </w:r>
            <w:r>
              <w:rPr>
                <w:rFonts w:ascii="仿宋" w:eastAsia="仿宋" w:hAnsi="仿宋" w:cs="仿宋" w:hint="eastAsia"/>
                <w:sz w:val="24"/>
              </w:rPr>
              <w:t>00</w:t>
            </w:r>
          </w:p>
        </w:tc>
        <w:tc>
          <w:tcPr>
            <w:tcW w:w="3550" w:type="dxa"/>
            <w:tcBorders>
              <w:top w:val="nil"/>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参赛队到达竞赛场地前集合</w:t>
            </w:r>
          </w:p>
        </w:tc>
        <w:tc>
          <w:tcPr>
            <w:tcW w:w="2384" w:type="dxa"/>
            <w:tcBorders>
              <w:top w:val="nil"/>
              <w:left w:val="nil"/>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参赛选手</w:t>
            </w:r>
          </w:p>
        </w:tc>
      </w:tr>
      <w:tr w:rsidR="00007C03" w:rsidTr="00706E4A">
        <w:trPr>
          <w:trHeight w:hRule="exact" w:val="567"/>
          <w:jc w:val="center"/>
        </w:trPr>
        <w:tc>
          <w:tcPr>
            <w:tcW w:w="16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007C03" w:rsidP="00706E4A">
            <w:pPr>
              <w:spacing w:line="320" w:lineRule="exact"/>
              <w:jc w:val="center"/>
              <w:rPr>
                <w:rFonts w:ascii="仿宋" w:eastAsia="仿宋" w:hAnsi="仿宋" w:cs="仿宋"/>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08:00-08:50</w:t>
            </w:r>
          </w:p>
        </w:tc>
        <w:tc>
          <w:tcPr>
            <w:tcW w:w="3550"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开幕式、检录进场（抽签）</w:t>
            </w:r>
          </w:p>
        </w:tc>
        <w:tc>
          <w:tcPr>
            <w:tcW w:w="2384"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参赛院校</w:t>
            </w:r>
          </w:p>
        </w:tc>
      </w:tr>
      <w:tr w:rsidR="00007C03" w:rsidTr="00706E4A">
        <w:trPr>
          <w:trHeight w:hRule="exact" w:val="567"/>
          <w:jc w:val="center"/>
        </w:trPr>
        <w:tc>
          <w:tcPr>
            <w:tcW w:w="16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007C03" w:rsidP="00706E4A">
            <w:pPr>
              <w:spacing w:line="320" w:lineRule="exact"/>
              <w:jc w:val="center"/>
              <w:rPr>
                <w:rFonts w:ascii="仿宋" w:eastAsia="仿宋" w:hAnsi="仿宋" w:cs="仿宋"/>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09:00-12:00</w:t>
            </w:r>
          </w:p>
        </w:tc>
        <w:tc>
          <w:tcPr>
            <w:tcW w:w="3550"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adjustRightInd w:val="0"/>
              <w:snapToGrid w:val="0"/>
              <w:spacing w:line="320" w:lineRule="exact"/>
              <w:jc w:val="center"/>
              <w:rPr>
                <w:rFonts w:ascii="仿宋" w:eastAsia="仿宋" w:hAnsi="仿宋" w:cs="仿宋"/>
                <w:sz w:val="24"/>
                <w:szCs w:val="24"/>
              </w:rPr>
            </w:pPr>
            <w:r>
              <w:rPr>
                <w:rFonts w:ascii="仿宋" w:eastAsia="仿宋" w:hAnsi="仿宋" w:cs="仿宋"/>
                <w:sz w:val="24"/>
              </w:rPr>
              <w:t>财务决策</w:t>
            </w:r>
            <w:r>
              <w:rPr>
                <w:rFonts w:ascii="仿宋" w:eastAsia="仿宋" w:hAnsi="仿宋" w:cs="仿宋" w:hint="eastAsia"/>
                <w:sz w:val="24"/>
              </w:rPr>
              <w:t>竞赛</w:t>
            </w:r>
            <w:r>
              <w:rPr>
                <w:rFonts w:ascii="仿宋" w:eastAsia="仿宋" w:hAnsi="仿宋" w:cs="仿宋" w:hint="eastAsia"/>
                <w:sz w:val="24"/>
              </w:rPr>
              <w:t>（第一阶段）</w:t>
            </w:r>
          </w:p>
        </w:tc>
        <w:tc>
          <w:tcPr>
            <w:tcW w:w="2384"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参</w:t>
            </w:r>
            <w:r>
              <w:rPr>
                <w:rFonts w:ascii="仿宋" w:eastAsia="仿宋" w:hAnsi="仿宋" w:cs="仿宋" w:hint="eastAsia"/>
                <w:sz w:val="24"/>
              </w:rPr>
              <w:t>赛选手</w:t>
            </w:r>
          </w:p>
        </w:tc>
      </w:tr>
      <w:tr w:rsidR="00007C03" w:rsidTr="00706E4A">
        <w:trPr>
          <w:trHeight w:hRule="exact" w:val="567"/>
          <w:jc w:val="center"/>
        </w:trPr>
        <w:tc>
          <w:tcPr>
            <w:tcW w:w="16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007C03" w:rsidP="00706E4A">
            <w:pPr>
              <w:spacing w:line="320" w:lineRule="exact"/>
              <w:jc w:val="center"/>
              <w:rPr>
                <w:rFonts w:ascii="仿宋" w:eastAsia="仿宋" w:hAnsi="仿宋" w:cs="仿宋"/>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12:00-13:</w:t>
            </w:r>
            <w:r>
              <w:rPr>
                <w:rFonts w:ascii="仿宋" w:eastAsia="仿宋" w:hAnsi="仿宋" w:cs="仿宋"/>
                <w:sz w:val="24"/>
              </w:rPr>
              <w:t>0</w:t>
            </w:r>
            <w:r>
              <w:rPr>
                <w:rFonts w:ascii="仿宋" w:eastAsia="仿宋" w:hAnsi="仿宋" w:cs="仿宋" w:hint="eastAsia"/>
                <w:sz w:val="24"/>
              </w:rPr>
              <w:t>0</w:t>
            </w:r>
          </w:p>
        </w:tc>
        <w:tc>
          <w:tcPr>
            <w:tcW w:w="3550"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午餐与休息</w:t>
            </w:r>
          </w:p>
        </w:tc>
        <w:tc>
          <w:tcPr>
            <w:tcW w:w="2384"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参赛院校</w:t>
            </w:r>
          </w:p>
        </w:tc>
      </w:tr>
      <w:tr w:rsidR="00007C03" w:rsidTr="00706E4A">
        <w:trPr>
          <w:trHeight w:hRule="exact" w:val="567"/>
          <w:jc w:val="center"/>
        </w:trPr>
        <w:tc>
          <w:tcPr>
            <w:tcW w:w="16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007C03" w:rsidP="00706E4A">
            <w:pPr>
              <w:spacing w:line="320" w:lineRule="exact"/>
              <w:jc w:val="center"/>
              <w:rPr>
                <w:rFonts w:ascii="仿宋" w:eastAsia="仿宋" w:hAnsi="仿宋" w:cs="仿宋"/>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13:</w:t>
            </w:r>
            <w:r>
              <w:rPr>
                <w:rFonts w:ascii="仿宋" w:eastAsia="仿宋" w:hAnsi="仿宋" w:cs="仿宋"/>
                <w:sz w:val="24"/>
              </w:rPr>
              <w:t>0</w:t>
            </w:r>
            <w:r>
              <w:rPr>
                <w:rFonts w:ascii="仿宋" w:eastAsia="仿宋" w:hAnsi="仿宋" w:cs="仿宋" w:hint="eastAsia"/>
                <w:sz w:val="24"/>
              </w:rPr>
              <w:t>0-1</w:t>
            </w:r>
            <w:r>
              <w:rPr>
                <w:rFonts w:ascii="仿宋" w:eastAsia="仿宋" w:hAnsi="仿宋" w:cs="仿宋"/>
                <w:sz w:val="24"/>
              </w:rPr>
              <w:t>6</w:t>
            </w:r>
            <w:r>
              <w:rPr>
                <w:rFonts w:ascii="仿宋" w:eastAsia="仿宋" w:hAnsi="仿宋" w:cs="仿宋" w:hint="eastAsia"/>
                <w:sz w:val="24"/>
              </w:rPr>
              <w:t>:</w:t>
            </w:r>
            <w:r>
              <w:rPr>
                <w:rFonts w:ascii="仿宋" w:eastAsia="仿宋" w:hAnsi="仿宋" w:cs="仿宋"/>
                <w:sz w:val="24"/>
              </w:rPr>
              <w:t>0</w:t>
            </w:r>
            <w:r>
              <w:rPr>
                <w:rFonts w:ascii="仿宋" w:eastAsia="仿宋" w:hAnsi="仿宋" w:cs="仿宋" w:hint="eastAsia"/>
                <w:sz w:val="24"/>
              </w:rPr>
              <w:t>0</w:t>
            </w:r>
          </w:p>
        </w:tc>
        <w:tc>
          <w:tcPr>
            <w:tcW w:w="3550"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adjustRightInd w:val="0"/>
              <w:snapToGrid w:val="0"/>
              <w:spacing w:line="320" w:lineRule="exact"/>
              <w:jc w:val="center"/>
              <w:rPr>
                <w:rFonts w:ascii="仿宋" w:eastAsia="仿宋" w:hAnsi="仿宋" w:cs="仿宋"/>
                <w:sz w:val="24"/>
                <w:szCs w:val="24"/>
              </w:rPr>
            </w:pPr>
            <w:r>
              <w:rPr>
                <w:rFonts w:ascii="仿宋" w:eastAsia="仿宋" w:hAnsi="仿宋" w:cs="仿宋"/>
                <w:sz w:val="24"/>
              </w:rPr>
              <w:t>财务决策</w:t>
            </w:r>
            <w:r>
              <w:rPr>
                <w:rFonts w:ascii="仿宋" w:eastAsia="仿宋" w:hAnsi="仿宋" w:cs="仿宋" w:hint="eastAsia"/>
                <w:sz w:val="24"/>
              </w:rPr>
              <w:t>竞赛</w:t>
            </w:r>
            <w:r>
              <w:rPr>
                <w:rFonts w:ascii="仿宋" w:eastAsia="仿宋" w:hAnsi="仿宋" w:cs="仿宋" w:hint="eastAsia"/>
                <w:sz w:val="24"/>
              </w:rPr>
              <w:t>（第二阶段）</w:t>
            </w:r>
          </w:p>
        </w:tc>
        <w:tc>
          <w:tcPr>
            <w:tcW w:w="23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参</w:t>
            </w:r>
            <w:r>
              <w:rPr>
                <w:rFonts w:ascii="仿宋" w:eastAsia="仿宋" w:hAnsi="仿宋" w:cs="仿宋" w:hint="eastAsia"/>
                <w:sz w:val="24"/>
              </w:rPr>
              <w:t>赛选手</w:t>
            </w:r>
          </w:p>
        </w:tc>
      </w:tr>
      <w:tr w:rsidR="00007C03" w:rsidTr="00706E4A">
        <w:trPr>
          <w:trHeight w:hRule="exact" w:val="567"/>
          <w:jc w:val="center"/>
        </w:trPr>
        <w:tc>
          <w:tcPr>
            <w:tcW w:w="16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007C03" w:rsidP="00706E4A">
            <w:pPr>
              <w:spacing w:line="320" w:lineRule="exact"/>
              <w:jc w:val="center"/>
              <w:rPr>
                <w:rFonts w:ascii="仿宋" w:eastAsia="仿宋" w:hAnsi="仿宋" w:cs="仿宋"/>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1</w:t>
            </w:r>
            <w:r>
              <w:rPr>
                <w:rFonts w:ascii="仿宋" w:eastAsia="仿宋" w:hAnsi="仿宋" w:cs="仿宋"/>
                <w:sz w:val="24"/>
              </w:rPr>
              <w:t>6</w:t>
            </w:r>
            <w:r>
              <w:rPr>
                <w:rFonts w:ascii="仿宋" w:eastAsia="仿宋" w:hAnsi="仿宋" w:cs="仿宋" w:hint="eastAsia"/>
                <w:sz w:val="24"/>
              </w:rPr>
              <w:t>:</w:t>
            </w:r>
            <w:r>
              <w:rPr>
                <w:rFonts w:ascii="仿宋" w:eastAsia="仿宋" w:hAnsi="仿宋" w:cs="仿宋"/>
                <w:sz w:val="24"/>
              </w:rPr>
              <w:t>0</w:t>
            </w:r>
            <w:r>
              <w:rPr>
                <w:rFonts w:ascii="仿宋" w:eastAsia="仿宋" w:hAnsi="仿宋" w:cs="仿宋" w:hint="eastAsia"/>
                <w:sz w:val="24"/>
              </w:rPr>
              <w:t>0-1</w:t>
            </w:r>
            <w:r>
              <w:rPr>
                <w:rFonts w:ascii="仿宋" w:eastAsia="仿宋" w:hAnsi="仿宋" w:cs="仿宋"/>
                <w:sz w:val="24"/>
              </w:rPr>
              <w:t>7</w:t>
            </w:r>
            <w:r>
              <w:rPr>
                <w:rFonts w:ascii="仿宋" w:eastAsia="仿宋" w:hAnsi="仿宋" w:cs="仿宋"/>
                <w:sz w:val="24"/>
              </w:rPr>
              <w:t>:0</w:t>
            </w:r>
            <w:r>
              <w:rPr>
                <w:rFonts w:ascii="仿宋" w:eastAsia="仿宋" w:hAnsi="仿宋" w:cs="仿宋" w:hint="eastAsia"/>
                <w:sz w:val="24"/>
              </w:rPr>
              <w:t>0</w:t>
            </w:r>
          </w:p>
        </w:tc>
        <w:tc>
          <w:tcPr>
            <w:tcW w:w="3550"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大数据税务风险预警分析竞赛</w:t>
            </w:r>
          </w:p>
        </w:tc>
        <w:tc>
          <w:tcPr>
            <w:tcW w:w="238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007C03" w:rsidP="00706E4A">
            <w:pPr>
              <w:spacing w:line="320" w:lineRule="exact"/>
              <w:jc w:val="center"/>
              <w:rPr>
                <w:rFonts w:ascii="仿宋" w:eastAsia="仿宋" w:hAnsi="仿宋" w:cs="仿宋"/>
                <w:sz w:val="24"/>
                <w:szCs w:val="24"/>
              </w:rPr>
            </w:pPr>
          </w:p>
        </w:tc>
      </w:tr>
      <w:tr w:rsidR="00007C03" w:rsidTr="00706E4A">
        <w:trPr>
          <w:trHeight w:hRule="exact" w:val="567"/>
          <w:jc w:val="center"/>
        </w:trPr>
        <w:tc>
          <w:tcPr>
            <w:tcW w:w="16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007C03" w:rsidP="00706E4A">
            <w:pPr>
              <w:spacing w:line="320" w:lineRule="exact"/>
              <w:jc w:val="center"/>
              <w:rPr>
                <w:rFonts w:ascii="仿宋" w:eastAsia="仿宋" w:hAnsi="仿宋" w:cs="仿宋"/>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1</w:t>
            </w:r>
            <w:r>
              <w:rPr>
                <w:rFonts w:ascii="仿宋" w:eastAsia="仿宋" w:hAnsi="仿宋" w:cs="仿宋"/>
                <w:sz w:val="24"/>
              </w:rPr>
              <w:t>7</w:t>
            </w:r>
            <w:r>
              <w:rPr>
                <w:rFonts w:ascii="仿宋" w:eastAsia="仿宋" w:hAnsi="仿宋" w:cs="仿宋" w:hint="eastAsia"/>
                <w:sz w:val="24"/>
              </w:rPr>
              <w:t>:</w:t>
            </w:r>
            <w:r>
              <w:rPr>
                <w:rFonts w:ascii="仿宋" w:eastAsia="仿宋" w:hAnsi="仿宋" w:cs="仿宋"/>
                <w:sz w:val="24"/>
              </w:rPr>
              <w:t>0</w:t>
            </w:r>
            <w:r>
              <w:rPr>
                <w:rFonts w:ascii="仿宋" w:eastAsia="仿宋" w:hAnsi="仿宋" w:cs="仿宋" w:hint="eastAsia"/>
                <w:sz w:val="24"/>
              </w:rPr>
              <w:t>0-1</w:t>
            </w: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0</w:t>
            </w:r>
          </w:p>
        </w:tc>
        <w:tc>
          <w:tcPr>
            <w:tcW w:w="3550"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评判、汇总成绩</w:t>
            </w:r>
          </w:p>
        </w:tc>
        <w:tc>
          <w:tcPr>
            <w:tcW w:w="2384"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adjustRightInd w:val="0"/>
              <w:snapToGrid w:val="0"/>
              <w:spacing w:line="320" w:lineRule="exact"/>
              <w:jc w:val="center"/>
              <w:rPr>
                <w:rFonts w:ascii="仿宋" w:eastAsia="仿宋" w:hAnsi="仿宋" w:cs="仿宋"/>
                <w:sz w:val="24"/>
                <w:szCs w:val="24"/>
              </w:rPr>
            </w:pPr>
            <w:r>
              <w:rPr>
                <w:rFonts w:ascii="仿宋" w:eastAsia="仿宋" w:hAnsi="仿宋" w:cs="仿宋" w:hint="eastAsia"/>
                <w:sz w:val="24"/>
              </w:rPr>
              <w:t>裁判组</w:t>
            </w:r>
          </w:p>
        </w:tc>
      </w:tr>
      <w:tr w:rsidR="00007C03" w:rsidTr="00706E4A">
        <w:trPr>
          <w:trHeight w:hRule="exact" w:val="567"/>
          <w:jc w:val="center"/>
        </w:trPr>
        <w:tc>
          <w:tcPr>
            <w:tcW w:w="16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007C03" w:rsidP="00706E4A">
            <w:pPr>
              <w:spacing w:line="320" w:lineRule="exact"/>
              <w:jc w:val="center"/>
              <w:rPr>
                <w:rFonts w:ascii="仿宋" w:eastAsia="仿宋" w:hAnsi="仿宋" w:cs="仿宋"/>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1</w:t>
            </w: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0-1</w:t>
            </w:r>
            <w:r>
              <w:rPr>
                <w:rFonts w:ascii="仿宋" w:eastAsia="仿宋" w:hAnsi="仿宋" w:cs="仿宋"/>
                <w:sz w:val="24"/>
              </w:rPr>
              <w:t>9</w:t>
            </w:r>
            <w:r>
              <w:rPr>
                <w:rFonts w:ascii="仿宋" w:eastAsia="仿宋" w:hAnsi="仿宋" w:cs="仿宋" w:hint="eastAsia"/>
                <w:sz w:val="24"/>
              </w:rPr>
              <w:t>:</w:t>
            </w:r>
            <w:r>
              <w:rPr>
                <w:rFonts w:ascii="仿宋" w:eastAsia="仿宋" w:hAnsi="仿宋" w:cs="仿宋"/>
                <w:sz w:val="24"/>
              </w:rPr>
              <w:t>0</w:t>
            </w:r>
            <w:r>
              <w:rPr>
                <w:rFonts w:ascii="仿宋" w:eastAsia="仿宋" w:hAnsi="仿宋" w:cs="仿宋" w:hint="eastAsia"/>
                <w:sz w:val="24"/>
              </w:rPr>
              <w:t>0</w:t>
            </w:r>
          </w:p>
        </w:tc>
        <w:tc>
          <w:tcPr>
            <w:tcW w:w="3550"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spacing w:line="320" w:lineRule="exact"/>
              <w:jc w:val="center"/>
              <w:rPr>
                <w:rFonts w:ascii="仿宋" w:eastAsia="仿宋" w:hAnsi="仿宋" w:cs="仿宋"/>
                <w:sz w:val="24"/>
                <w:szCs w:val="24"/>
              </w:rPr>
            </w:pPr>
            <w:r>
              <w:rPr>
                <w:rFonts w:ascii="仿宋" w:eastAsia="仿宋" w:hAnsi="仿宋" w:cs="仿宋" w:hint="eastAsia"/>
                <w:sz w:val="24"/>
              </w:rPr>
              <w:t>闭幕式、颁奖典礼</w:t>
            </w:r>
          </w:p>
        </w:tc>
        <w:tc>
          <w:tcPr>
            <w:tcW w:w="2384" w:type="dxa"/>
            <w:tcBorders>
              <w:top w:val="single" w:sz="4" w:space="0" w:color="auto"/>
              <w:left w:val="single" w:sz="4" w:space="0" w:color="auto"/>
              <w:bottom w:val="single" w:sz="4" w:space="0" w:color="auto"/>
              <w:right w:val="single" w:sz="4" w:space="0" w:color="auto"/>
            </w:tcBorders>
            <w:shd w:val="clear" w:color="000000" w:fill="FFFFFF"/>
            <w:vAlign w:val="center"/>
          </w:tcPr>
          <w:p w:rsidR="00007C03" w:rsidRDefault="007338F7" w:rsidP="00706E4A">
            <w:pPr>
              <w:adjustRightInd w:val="0"/>
              <w:snapToGrid w:val="0"/>
              <w:spacing w:line="320" w:lineRule="exact"/>
              <w:jc w:val="center"/>
              <w:rPr>
                <w:rFonts w:ascii="仿宋" w:eastAsia="仿宋" w:hAnsi="仿宋" w:cs="仿宋"/>
                <w:sz w:val="24"/>
                <w:szCs w:val="24"/>
              </w:rPr>
            </w:pPr>
            <w:r>
              <w:rPr>
                <w:rFonts w:ascii="仿宋" w:eastAsia="仿宋" w:hAnsi="仿宋" w:cs="仿宋" w:hint="eastAsia"/>
                <w:sz w:val="24"/>
              </w:rPr>
              <w:t>参赛院校</w:t>
            </w:r>
          </w:p>
        </w:tc>
      </w:tr>
    </w:tbl>
    <w:p w:rsidR="00007C03" w:rsidRDefault="007338F7">
      <w:pPr>
        <w:spacing w:beforeLines="100" w:before="312" w:afterLines="50" w:after="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t>七、竞赛环境</w:t>
      </w:r>
    </w:p>
    <w:p w:rsidR="00007C03" w:rsidRDefault="00706E4A">
      <w:pPr>
        <w:spacing w:line="360" w:lineRule="auto"/>
        <w:ind w:firstLine="559"/>
        <w:rPr>
          <w:rFonts w:ascii="仿宋" w:eastAsia="仿宋" w:hAnsi="仿宋" w:cs="仿宋"/>
          <w:sz w:val="28"/>
          <w:szCs w:val="28"/>
        </w:rPr>
      </w:pPr>
      <w:r>
        <w:rPr>
          <w:rFonts w:ascii="仿宋" w:eastAsia="仿宋" w:hAnsi="仿宋" w:cs="仿宋" w:hint="eastAsia"/>
          <w:sz w:val="28"/>
          <w:szCs w:val="28"/>
        </w:rPr>
        <w:t>（</w:t>
      </w:r>
      <w:r w:rsidR="007338F7">
        <w:rPr>
          <w:rFonts w:ascii="仿宋" w:eastAsia="仿宋" w:hAnsi="仿宋" w:cs="仿宋" w:hint="eastAsia"/>
          <w:sz w:val="28"/>
          <w:szCs w:val="28"/>
        </w:rPr>
        <w:t>一</w:t>
      </w:r>
      <w:r>
        <w:rPr>
          <w:rFonts w:ascii="仿宋" w:eastAsia="仿宋" w:hAnsi="仿宋" w:cs="仿宋" w:hint="eastAsia"/>
          <w:sz w:val="28"/>
          <w:szCs w:val="28"/>
        </w:rPr>
        <w:t>）</w:t>
      </w:r>
      <w:r w:rsidR="007338F7">
        <w:rPr>
          <w:rFonts w:ascii="仿宋" w:eastAsia="仿宋" w:hAnsi="仿宋" w:cs="仿宋" w:hint="eastAsia"/>
          <w:sz w:val="28"/>
          <w:szCs w:val="28"/>
        </w:rPr>
        <w:t>竞赛使用设备、用具及软件要求</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竞赛平台在局域网环境下进行。系统为</w:t>
      </w:r>
      <w:r>
        <w:rPr>
          <w:rFonts w:ascii="仿宋" w:eastAsia="仿宋" w:hAnsi="仿宋" w:cs="仿宋" w:hint="eastAsia"/>
          <w:sz w:val="28"/>
          <w:szCs w:val="28"/>
        </w:rPr>
        <w:t>B/S</w:t>
      </w:r>
      <w:r>
        <w:rPr>
          <w:rFonts w:ascii="仿宋" w:eastAsia="仿宋" w:hAnsi="仿宋" w:cs="仿宋" w:hint="eastAsia"/>
          <w:sz w:val="28"/>
          <w:szCs w:val="28"/>
        </w:rPr>
        <w:t>网络结构。该系统安装在服务器上后，选手竞赛用机可</w:t>
      </w:r>
      <w:proofErr w:type="gramStart"/>
      <w:r>
        <w:rPr>
          <w:rFonts w:ascii="仿宋" w:eastAsia="仿宋" w:hAnsi="仿宋" w:cs="仿宋" w:hint="eastAsia"/>
          <w:sz w:val="28"/>
          <w:szCs w:val="28"/>
        </w:rPr>
        <w:t>通过谷歌浏览器</w:t>
      </w:r>
      <w:proofErr w:type="gramEnd"/>
      <w:r>
        <w:rPr>
          <w:rFonts w:ascii="仿宋" w:eastAsia="仿宋" w:hAnsi="仿宋" w:cs="仿宋" w:hint="eastAsia"/>
          <w:sz w:val="28"/>
          <w:szCs w:val="28"/>
        </w:rPr>
        <w:t>版本</w:t>
      </w:r>
      <w:r>
        <w:rPr>
          <w:rFonts w:ascii="仿宋" w:eastAsia="仿宋" w:hAnsi="仿宋" w:cs="仿宋" w:hint="eastAsia"/>
          <w:sz w:val="28"/>
          <w:szCs w:val="28"/>
        </w:rPr>
        <w:t>58</w:t>
      </w:r>
      <w:r>
        <w:rPr>
          <w:rFonts w:ascii="仿宋" w:eastAsia="仿宋" w:hAnsi="仿宋" w:cs="仿宋" w:hint="eastAsia"/>
          <w:sz w:val="28"/>
          <w:szCs w:val="28"/>
        </w:rPr>
        <w:t>或以上访问。主要软件功能如下：</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）赛</w:t>
      </w:r>
      <w:proofErr w:type="gramStart"/>
      <w:r>
        <w:rPr>
          <w:rFonts w:ascii="仿宋" w:eastAsia="仿宋" w:hAnsi="仿宋" w:cs="仿宋" w:hint="eastAsia"/>
          <w:sz w:val="28"/>
          <w:szCs w:val="28"/>
        </w:rPr>
        <w:t>务</w:t>
      </w:r>
      <w:proofErr w:type="gramEnd"/>
      <w:r>
        <w:rPr>
          <w:rFonts w:ascii="仿宋" w:eastAsia="仿宋" w:hAnsi="仿宋" w:cs="仿宋" w:hint="eastAsia"/>
          <w:sz w:val="28"/>
          <w:szCs w:val="28"/>
        </w:rPr>
        <w:t>模块。主要功能包括参赛人员信息管理、竞赛过程管理、赛题选择和成绩管理。</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2</w:t>
      </w:r>
      <w:r>
        <w:rPr>
          <w:rFonts w:ascii="仿宋" w:eastAsia="仿宋" w:hAnsi="仿宋" w:cs="仿宋" w:hint="eastAsia"/>
          <w:sz w:val="28"/>
          <w:szCs w:val="28"/>
        </w:rPr>
        <w:t>）企业经营模块。选手根据竞赛要求在企业经营模块进行企业经营决策，学生经营过程和结果都将保存在服务器上，系统根据选手经营结果自动评分。</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）财务共享服务模块。选手根据团队的经营结果，在财务共享服务模块进行企业财务信息处理与企业涉税业务处理。系统根据选手操作结果自动评分。</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）数据服务和应用服务部署在一台物理服务器上，同时使用两套，再分别进行双</w:t>
      </w:r>
      <w:proofErr w:type="gramStart"/>
      <w:r>
        <w:rPr>
          <w:rFonts w:ascii="仿宋" w:eastAsia="仿宋" w:hAnsi="仿宋" w:cs="仿宋" w:hint="eastAsia"/>
          <w:sz w:val="28"/>
          <w:szCs w:val="28"/>
        </w:rPr>
        <w:t>机热备</w:t>
      </w:r>
      <w:proofErr w:type="gramEnd"/>
      <w:r>
        <w:rPr>
          <w:rFonts w:ascii="仿宋" w:eastAsia="仿宋" w:hAnsi="仿宋" w:cs="仿宋" w:hint="eastAsia"/>
          <w:sz w:val="28"/>
          <w:szCs w:val="28"/>
        </w:rPr>
        <w:t>。</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服务器数量：</w:t>
      </w:r>
      <w:r>
        <w:rPr>
          <w:rFonts w:ascii="仿宋" w:eastAsia="仿宋" w:hAnsi="仿宋" w:cs="仿宋" w:hint="eastAsia"/>
          <w:sz w:val="28"/>
          <w:szCs w:val="28"/>
        </w:rPr>
        <w:t>4</w:t>
      </w:r>
      <w:r>
        <w:rPr>
          <w:rFonts w:ascii="仿宋" w:eastAsia="仿宋" w:hAnsi="仿宋" w:cs="仿宋" w:hint="eastAsia"/>
          <w:sz w:val="28"/>
          <w:szCs w:val="28"/>
        </w:rPr>
        <w:t>台；系统配置：</w:t>
      </w:r>
      <w:r>
        <w:rPr>
          <w:rFonts w:ascii="仿宋" w:eastAsia="仿宋" w:hAnsi="仿宋" w:cs="仿宋" w:hint="eastAsia"/>
          <w:sz w:val="28"/>
          <w:szCs w:val="28"/>
        </w:rPr>
        <w:t>Intel</w:t>
      </w:r>
      <w:r w:rsidR="00706E4A">
        <w:rPr>
          <w:rFonts w:ascii="仿宋" w:eastAsia="仿宋" w:hAnsi="仿宋" w:cs="仿宋" w:hint="eastAsia"/>
          <w:sz w:val="28"/>
          <w:szCs w:val="28"/>
        </w:rPr>
        <w:t>（</w:t>
      </w:r>
      <w:r>
        <w:rPr>
          <w:rFonts w:ascii="仿宋" w:eastAsia="仿宋" w:hAnsi="仿宋" w:cs="仿宋" w:hint="eastAsia"/>
          <w:sz w:val="28"/>
          <w:szCs w:val="28"/>
        </w:rPr>
        <w:t>R</w:t>
      </w:r>
      <w:r w:rsidR="00706E4A">
        <w:rPr>
          <w:rFonts w:ascii="仿宋" w:eastAsia="仿宋" w:hAnsi="仿宋" w:cs="仿宋" w:hint="eastAsia"/>
          <w:sz w:val="28"/>
          <w:szCs w:val="28"/>
        </w:rPr>
        <w:t>）</w:t>
      </w:r>
      <w:r>
        <w:rPr>
          <w:rFonts w:ascii="仿宋" w:eastAsia="仿宋" w:hAnsi="仿宋" w:cs="仿宋" w:hint="eastAsia"/>
          <w:sz w:val="28"/>
          <w:szCs w:val="28"/>
        </w:rPr>
        <w:t>core</w:t>
      </w:r>
      <w:r w:rsidR="00706E4A">
        <w:rPr>
          <w:rFonts w:ascii="仿宋" w:eastAsia="仿宋" w:hAnsi="仿宋" w:cs="仿宋" w:hint="eastAsia"/>
          <w:sz w:val="28"/>
          <w:szCs w:val="28"/>
        </w:rPr>
        <w:t>（</w:t>
      </w:r>
      <w:r>
        <w:rPr>
          <w:rFonts w:ascii="仿宋" w:eastAsia="仿宋" w:hAnsi="仿宋" w:cs="仿宋" w:hint="eastAsia"/>
          <w:sz w:val="28"/>
          <w:szCs w:val="28"/>
        </w:rPr>
        <w:t>TM</w:t>
      </w:r>
      <w:r w:rsidR="00706E4A">
        <w:rPr>
          <w:rFonts w:ascii="仿宋" w:eastAsia="仿宋" w:hAnsi="仿宋" w:cs="仿宋" w:hint="eastAsia"/>
          <w:sz w:val="28"/>
          <w:szCs w:val="28"/>
        </w:rPr>
        <w:t>）</w:t>
      </w:r>
      <w:r>
        <w:rPr>
          <w:rFonts w:ascii="仿宋" w:eastAsia="仿宋" w:hAnsi="仿宋" w:cs="仿宋" w:hint="eastAsia"/>
          <w:sz w:val="28"/>
          <w:szCs w:val="28"/>
        </w:rPr>
        <w:t>i7</w:t>
      </w:r>
      <w:r>
        <w:rPr>
          <w:rFonts w:ascii="仿宋" w:eastAsia="仿宋" w:hAnsi="仿宋" w:cs="仿宋" w:hint="eastAsia"/>
          <w:sz w:val="28"/>
          <w:szCs w:val="28"/>
        </w:rPr>
        <w:t>及以上，内存</w:t>
      </w:r>
      <w:r>
        <w:rPr>
          <w:rFonts w:ascii="仿宋" w:eastAsia="仿宋" w:hAnsi="仿宋" w:cs="仿宋" w:hint="eastAsia"/>
          <w:sz w:val="28"/>
          <w:szCs w:val="28"/>
        </w:rPr>
        <w:t>24G</w:t>
      </w:r>
      <w:r>
        <w:rPr>
          <w:rFonts w:ascii="仿宋" w:eastAsia="仿宋" w:hAnsi="仿宋" w:cs="仿宋" w:hint="eastAsia"/>
          <w:sz w:val="28"/>
          <w:szCs w:val="28"/>
        </w:rPr>
        <w:t>，物理</w:t>
      </w:r>
      <w:r>
        <w:rPr>
          <w:rFonts w:ascii="仿宋" w:eastAsia="仿宋" w:hAnsi="仿宋" w:cs="仿宋" w:hint="eastAsia"/>
          <w:sz w:val="28"/>
          <w:szCs w:val="28"/>
        </w:rPr>
        <w:t>CPU1</w:t>
      </w:r>
      <w:r>
        <w:rPr>
          <w:rFonts w:ascii="仿宋" w:eastAsia="仿宋" w:hAnsi="仿宋" w:cs="仿宋" w:hint="eastAsia"/>
          <w:sz w:val="28"/>
          <w:szCs w:val="28"/>
        </w:rPr>
        <w:t>个，每个</w:t>
      </w:r>
      <w:r>
        <w:rPr>
          <w:rFonts w:ascii="仿宋" w:eastAsia="仿宋" w:hAnsi="仿宋" w:cs="仿宋" w:hint="eastAsia"/>
          <w:sz w:val="28"/>
          <w:szCs w:val="28"/>
        </w:rPr>
        <w:t>CPU</w:t>
      </w:r>
      <w:r>
        <w:rPr>
          <w:rFonts w:ascii="仿宋" w:eastAsia="仿宋" w:hAnsi="仿宋" w:cs="仿宋" w:hint="eastAsia"/>
          <w:sz w:val="28"/>
          <w:szCs w:val="28"/>
        </w:rPr>
        <w:t>物理核数</w:t>
      </w:r>
      <w:r>
        <w:rPr>
          <w:rFonts w:ascii="仿宋" w:eastAsia="仿宋" w:hAnsi="仿宋" w:cs="仿宋" w:hint="eastAsia"/>
          <w:sz w:val="28"/>
          <w:szCs w:val="28"/>
        </w:rPr>
        <w:t>8</w:t>
      </w:r>
      <w:r>
        <w:rPr>
          <w:rFonts w:ascii="仿宋" w:eastAsia="仿宋" w:hAnsi="仿宋" w:cs="仿宋" w:hint="eastAsia"/>
          <w:sz w:val="28"/>
          <w:szCs w:val="28"/>
        </w:rPr>
        <w:t>，逻辑核数</w:t>
      </w:r>
      <w:r>
        <w:rPr>
          <w:rFonts w:ascii="仿宋" w:eastAsia="仿宋" w:hAnsi="仿宋" w:cs="仿宋" w:hint="eastAsia"/>
          <w:sz w:val="28"/>
          <w:szCs w:val="28"/>
        </w:rPr>
        <w:t>16</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块硬盘以上，每</w:t>
      </w:r>
      <w:r>
        <w:rPr>
          <w:rFonts w:ascii="仿宋" w:eastAsia="仿宋" w:hAnsi="仿宋" w:cs="仿宋" w:hint="eastAsia"/>
          <w:sz w:val="28"/>
          <w:szCs w:val="28"/>
        </w:rPr>
        <w:t>块容量</w:t>
      </w:r>
      <w:r>
        <w:rPr>
          <w:rFonts w:ascii="仿宋" w:eastAsia="仿宋" w:hAnsi="仿宋" w:cs="仿宋" w:hint="eastAsia"/>
          <w:sz w:val="28"/>
          <w:szCs w:val="28"/>
        </w:rPr>
        <w:t>300G</w:t>
      </w:r>
      <w:r>
        <w:rPr>
          <w:rFonts w:ascii="仿宋" w:eastAsia="仿宋" w:hAnsi="仿宋" w:cs="仿宋" w:hint="eastAsia"/>
          <w:sz w:val="28"/>
          <w:szCs w:val="28"/>
        </w:rPr>
        <w:t>以上，搭建成</w:t>
      </w:r>
      <w:r>
        <w:rPr>
          <w:rFonts w:ascii="仿宋" w:eastAsia="仿宋" w:hAnsi="仿宋" w:cs="仿宋" w:hint="eastAsia"/>
          <w:sz w:val="28"/>
          <w:szCs w:val="28"/>
        </w:rPr>
        <w:t>RAID10</w:t>
      </w:r>
      <w:r>
        <w:rPr>
          <w:rFonts w:ascii="仿宋" w:eastAsia="仿宋" w:hAnsi="仿宋" w:cs="仿宋" w:hint="eastAsia"/>
          <w:sz w:val="28"/>
          <w:szCs w:val="28"/>
        </w:rPr>
        <w:t>；网卡：千兆网卡；操作系统：</w:t>
      </w:r>
      <w:r>
        <w:rPr>
          <w:rFonts w:ascii="仿宋" w:eastAsia="仿宋" w:hAnsi="仿宋" w:cs="仿宋" w:hint="eastAsia"/>
          <w:sz w:val="28"/>
          <w:szCs w:val="28"/>
        </w:rPr>
        <w:t>windows Server2012 R2 64</w:t>
      </w:r>
      <w:r>
        <w:rPr>
          <w:rFonts w:ascii="仿宋" w:eastAsia="仿宋" w:hAnsi="仿宋" w:cs="仿宋" w:hint="eastAsia"/>
          <w:sz w:val="28"/>
          <w:szCs w:val="28"/>
        </w:rPr>
        <w:t>位。</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数据库：</w:t>
      </w:r>
      <w:r>
        <w:rPr>
          <w:rFonts w:ascii="仿宋" w:eastAsia="仿宋" w:hAnsi="仿宋" w:cs="仿宋" w:hint="eastAsia"/>
          <w:sz w:val="28"/>
          <w:szCs w:val="28"/>
        </w:rPr>
        <w:t>MySQL5.6.41</w:t>
      </w:r>
      <w:r>
        <w:rPr>
          <w:rFonts w:ascii="仿宋" w:eastAsia="仿宋" w:hAnsi="仿宋" w:cs="仿宋" w:hint="eastAsia"/>
          <w:sz w:val="28"/>
          <w:szCs w:val="28"/>
        </w:rPr>
        <w:t>以上，版本为</w:t>
      </w:r>
      <w:r>
        <w:rPr>
          <w:rFonts w:ascii="仿宋" w:eastAsia="仿宋" w:hAnsi="仿宋" w:cs="仿宋" w:hint="eastAsia"/>
          <w:sz w:val="28"/>
          <w:szCs w:val="28"/>
        </w:rPr>
        <w:t>64</w:t>
      </w:r>
      <w:r>
        <w:rPr>
          <w:rFonts w:ascii="仿宋" w:eastAsia="仿宋" w:hAnsi="仿宋" w:cs="仿宋" w:hint="eastAsia"/>
          <w:sz w:val="28"/>
          <w:szCs w:val="28"/>
        </w:rPr>
        <w:t>位；配备磁盘阵列</w:t>
      </w:r>
      <w:r>
        <w:rPr>
          <w:rFonts w:ascii="仿宋" w:eastAsia="仿宋" w:hAnsi="仿宋" w:cs="仿宋" w:hint="eastAsia"/>
          <w:sz w:val="28"/>
          <w:szCs w:val="28"/>
        </w:rPr>
        <w:t>2</w:t>
      </w:r>
      <w:r>
        <w:rPr>
          <w:rFonts w:ascii="仿宋" w:eastAsia="仿宋" w:hAnsi="仿宋" w:cs="仿宋" w:hint="eastAsia"/>
          <w:sz w:val="28"/>
          <w:szCs w:val="28"/>
        </w:rPr>
        <w:t>台。</w:t>
      </w:r>
      <w:r>
        <w:rPr>
          <w:rFonts w:ascii="仿宋" w:eastAsia="仿宋" w:hAnsi="仿宋" w:cs="仿宋" w:hint="eastAsia"/>
          <w:sz w:val="28"/>
          <w:szCs w:val="28"/>
        </w:rPr>
        <w:t>2</w:t>
      </w:r>
      <w:r>
        <w:rPr>
          <w:rFonts w:ascii="仿宋" w:eastAsia="仿宋" w:hAnsi="仿宋" w:cs="仿宋" w:hint="eastAsia"/>
          <w:sz w:val="28"/>
          <w:szCs w:val="28"/>
        </w:rPr>
        <w:t>个网口主机通道，支持热备份盘和后台</w:t>
      </w:r>
      <w:r>
        <w:rPr>
          <w:rFonts w:ascii="仿宋" w:eastAsia="仿宋" w:hAnsi="仿宋" w:cs="仿宋" w:hint="eastAsia"/>
          <w:sz w:val="28"/>
          <w:szCs w:val="28"/>
        </w:rPr>
        <w:t>RAID</w:t>
      </w:r>
      <w:r>
        <w:rPr>
          <w:rFonts w:ascii="仿宋" w:eastAsia="仿宋" w:hAnsi="仿宋" w:cs="仿宋" w:hint="eastAsia"/>
          <w:sz w:val="28"/>
          <w:szCs w:val="28"/>
        </w:rPr>
        <w:t>重建，</w:t>
      </w:r>
      <w:r>
        <w:rPr>
          <w:rFonts w:ascii="仿宋" w:eastAsia="仿宋" w:hAnsi="仿宋" w:cs="仿宋" w:hint="eastAsia"/>
          <w:sz w:val="28"/>
          <w:szCs w:val="28"/>
        </w:rPr>
        <w:t>office2007</w:t>
      </w:r>
      <w:r>
        <w:rPr>
          <w:rFonts w:ascii="仿宋" w:eastAsia="仿宋" w:hAnsi="仿宋" w:cs="仿宋" w:hint="eastAsia"/>
          <w:sz w:val="28"/>
          <w:szCs w:val="28"/>
        </w:rPr>
        <w:t>以上。</w:t>
      </w:r>
    </w:p>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客户端：操作系统：</w:t>
      </w:r>
      <w:r>
        <w:rPr>
          <w:rFonts w:ascii="仿宋" w:eastAsia="仿宋" w:hAnsi="仿宋" w:cs="仿宋" w:hint="eastAsia"/>
          <w:sz w:val="28"/>
          <w:szCs w:val="28"/>
        </w:rPr>
        <w:t>Windows10</w:t>
      </w:r>
      <w:r>
        <w:rPr>
          <w:rFonts w:ascii="仿宋" w:eastAsia="仿宋" w:hAnsi="仿宋" w:cs="仿宋" w:hint="eastAsia"/>
          <w:sz w:val="28"/>
          <w:szCs w:val="28"/>
        </w:rPr>
        <w:t>专业版或企业版</w:t>
      </w:r>
      <w:r>
        <w:rPr>
          <w:rFonts w:ascii="仿宋" w:eastAsia="仿宋" w:hAnsi="仿宋" w:cs="仿宋" w:hint="eastAsia"/>
          <w:sz w:val="28"/>
          <w:szCs w:val="28"/>
        </w:rPr>
        <w:t>64</w:t>
      </w:r>
      <w:r>
        <w:rPr>
          <w:rFonts w:ascii="仿宋" w:eastAsia="仿宋" w:hAnsi="仿宋" w:cs="仿宋" w:hint="eastAsia"/>
          <w:sz w:val="28"/>
          <w:szCs w:val="28"/>
        </w:rPr>
        <w:t>位；</w:t>
      </w:r>
      <w:proofErr w:type="gramStart"/>
      <w:r>
        <w:rPr>
          <w:rFonts w:ascii="仿宋" w:eastAsia="仿宋" w:hAnsi="仿宋" w:cs="仿宋" w:hint="eastAsia"/>
          <w:sz w:val="28"/>
          <w:szCs w:val="28"/>
        </w:rPr>
        <w:t>谷歌浏览器</w:t>
      </w:r>
      <w:proofErr w:type="gramEnd"/>
      <w:r>
        <w:rPr>
          <w:rFonts w:ascii="仿宋" w:eastAsia="仿宋" w:hAnsi="仿宋" w:cs="仿宋" w:hint="eastAsia"/>
          <w:sz w:val="28"/>
          <w:szCs w:val="28"/>
        </w:rPr>
        <w:t>版本</w:t>
      </w:r>
      <w:r>
        <w:rPr>
          <w:rFonts w:ascii="仿宋" w:eastAsia="仿宋" w:hAnsi="仿宋" w:cs="仿宋" w:hint="eastAsia"/>
          <w:sz w:val="28"/>
          <w:szCs w:val="28"/>
        </w:rPr>
        <w:t>100</w:t>
      </w:r>
      <w:r>
        <w:rPr>
          <w:rFonts w:ascii="仿宋" w:eastAsia="仿宋" w:hAnsi="仿宋" w:cs="仿宋" w:hint="eastAsia"/>
          <w:sz w:val="28"/>
          <w:szCs w:val="28"/>
        </w:rPr>
        <w:t>或以上；</w:t>
      </w:r>
      <w:r>
        <w:rPr>
          <w:rFonts w:ascii="仿宋" w:eastAsia="仿宋" w:hAnsi="仿宋" w:cs="仿宋" w:hint="eastAsia"/>
          <w:sz w:val="28"/>
          <w:szCs w:val="28"/>
        </w:rPr>
        <w:t>office2010</w:t>
      </w:r>
      <w:r>
        <w:rPr>
          <w:rFonts w:ascii="仿宋" w:eastAsia="仿宋" w:hAnsi="仿宋" w:cs="仿宋" w:hint="eastAsia"/>
          <w:sz w:val="28"/>
          <w:szCs w:val="28"/>
        </w:rPr>
        <w:t>以上、极品五笔（</w:t>
      </w:r>
      <w:r>
        <w:rPr>
          <w:rFonts w:ascii="仿宋" w:eastAsia="仿宋" w:hAnsi="仿宋" w:cs="仿宋" w:hint="eastAsia"/>
          <w:sz w:val="28"/>
          <w:szCs w:val="28"/>
        </w:rPr>
        <w:t>86</w:t>
      </w:r>
      <w:r>
        <w:rPr>
          <w:rFonts w:ascii="仿宋" w:eastAsia="仿宋" w:hAnsi="仿宋" w:cs="仿宋" w:hint="eastAsia"/>
          <w:sz w:val="28"/>
          <w:szCs w:val="28"/>
        </w:rPr>
        <w:t>）、</w:t>
      </w:r>
      <w:proofErr w:type="gramStart"/>
      <w:r>
        <w:rPr>
          <w:rFonts w:ascii="仿宋" w:eastAsia="仿宋" w:hAnsi="仿宋" w:cs="仿宋" w:hint="eastAsia"/>
          <w:sz w:val="28"/>
          <w:szCs w:val="28"/>
        </w:rPr>
        <w:t>搜狗拼音</w:t>
      </w:r>
      <w:proofErr w:type="gramEnd"/>
      <w:r>
        <w:rPr>
          <w:rFonts w:ascii="仿宋" w:eastAsia="仿宋" w:hAnsi="仿宋" w:cs="仿宋" w:hint="eastAsia"/>
          <w:sz w:val="28"/>
          <w:szCs w:val="28"/>
        </w:rPr>
        <w:t>等输入法；硬件要求：</w:t>
      </w:r>
      <w:r>
        <w:rPr>
          <w:rFonts w:ascii="仿宋" w:eastAsia="仿宋" w:hAnsi="仿宋" w:cs="仿宋" w:hint="eastAsia"/>
          <w:sz w:val="28"/>
          <w:szCs w:val="28"/>
        </w:rPr>
        <w:t>CPU</w:t>
      </w:r>
      <w:r>
        <w:rPr>
          <w:rFonts w:ascii="仿宋" w:eastAsia="仿宋" w:hAnsi="仿宋" w:cs="仿宋" w:hint="eastAsia"/>
          <w:sz w:val="28"/>
          <w:szCs w:val="28"/>
        </w:rPr>
        <w:t>：</w:t>
      </w:r>
      <w:r>
        <w:rPr>
          <w:rFonts w:ascii="仿宋" w:eastAsia="仿宋" w:hAnsi="仿宋" w:cs="仿宋" w:hint="eastAsia"/>
          <w:sz w:val="28"/>
          <w:szCs w:val="28"/>
        </w:rPr>
        <w:t>Intel</w:t>
      </w:r>
      <w:r w:rsidR="00706E4A">
        <w:rPr>
          <w:rFonts w:ascii="仿宋" w:eastAsia="仿宋" w:hAnsi="仿宋" w:cs="仿宋" w:hint="eastAsia"/>
          <w:sz w:val="28"/>
          <w:szCs w:val="28"/>
        </w:rPr>
        <w:t>（</w:t>
      </w:r>
      <w:r>
        <w:rPr>
          <w:rFonts w:ascii="仿宋" w:eastAsia="仿宋" w:hAnsi="仿宋" w:cs="仿宋" w:hint="eastAsia"/>
          <w:sz w:val="28"/>
          <w:szCs w:val="28"/>
        </w:rPr>
        <w:t>R</w:t>
      </w:r>
      <w:r w:rsidR="00706E4A">
        <w:rPr>
          <w:rFonts w:ascii="仿宋" w:eastAsia="仿宋" w:hAnsi="仿宋" w:cs="仿宋" w:hint="eastAsia"/>
          <w:sz w:val="28"/>
          <w:szCs w:val="28"/>
        </w:rPr>
        <w:t>）</w:t>
      </w:r>
      <w:r>
        <w:rPr>
          <w:rFonts w:ascii="仿宋" w:eastAsia="仿宋" w:hAnsi="仿宋" w:cs="仿宋" w:hint="eastAsia"/>
          <w:sz w:val="28"/>
          <w:szCs w:val="28"/>
        </w:rPr>
        <w:t>Core</w:t>
      </w:r>
      <w:r w:rsidR="00706E4A">
        <w:rPr>
          <w:rFonts w:ascii="仿宋" w:eastAsia="仿宋" w:hAnsi="仿宋" w:cs="仿宋" w:hint="eastAsia"/>
          <w:sz w:val="28"/>
          <w:szCs w:val="28"/>
        </w:rPr>
        <w:t>（</w:t>
      </w:r>
      <w:r>
        <w:rPr>
          <w:rFonts w:ascii="仿宋" w:eastAsia="仿宋" w:hAnsi="仿宋" w:cs="仿宋" w:hint="eastAsia"/>
          <w:sz w:val="28"/>
          <w:szCs w:val="28"/>
        </w:rPr>
        <w:t>TM</w:t>
      </w:r>
      <w:r w:rsidR="00706E4A">
        <w:rPr>
          <w:rFonts w:ascii="仿宋" w:eastAsia="仿宋" w:hAnsi="仿宋" w:cs="仿宋" w:hint="eastAsia"/>
          <w:sz w:val="28"/>
          <w:szCs w:val="28"/>
        </w:rPr>
        <w:t>）</w:t>
      </w:r>
      <w:r>
        <w:rPr>
          <w:rFonts w:ascii="仿宋" w:eastAsia="仿宋" w:hAnsi="仿宋" w:cs="仿宋" w:hint="eastAsia"/>
          <w:sz w:val="28"/>
          <w:szCs w:val="28"/>
        </w:rPr>
        <w:t>i5</w:t>
      </w:r>
      <w:r>
        <w:rPr>
          <w:rFonts w:ascii="仿宋" w:eastAsia="仿宋" w:hAnsi="仿宋" w:cs="仿宋" w:hint="eastAsia"/>
          <w:sz w:val="28"/>
          <w:szCs w:val="28"/>
        </w:rPr>
        <w:t>及以上，内存不低于</w:t>
      </w:r>
      <w:r>
        <w:rPr>
          <w:rFonts w:ascii="仿宋" w:eastAsia="仿宋" w:hAnsi="仿宋" w:cs="仿宋" w:hint="eastAsia"/>
          <w:sz w:val="28"/>
          <w:szCs w:val="28"/>
        </w:rPr>
        <w:t>8G</w:t>
      </w:r>
      <w:r>
        <w:rPr>
          <w:rFonts w:ascii="仿宋" w:eastAsia="仿宋" w:hAnsi="仿宋" w:cs="仿宋" w:hint="eastAsia"/>
          <w:sz w:val="28"/>
          <w:szCs w:val="28"/>
        </w:rPr>
        <w:t>，硬盘不低于</w:t>
      </w:r>
      <w:r>
        <w:rPr>
          <w:rFonts w:ascii="仿宋" w:eastAsia="仿宋" w:hAnsi="仿宋" w:cs="仿宋" w:hint="eastAsia"/>
          <w:sz w:val="28"/>
          <w:szCs w:val="28"/>
        </w:rPr>
        <w:t>500G</w:t>
      </w:r>
      <w:r>
        <w:rPr>
          <w:rFonts w:ascii="仿宋" w:eastAsia="仿宋" w:hAnsi="仿宋" w:cs="仿宋" w:hint="eastAsia"/>
          <w:sz w:val="28"/>
          <w:szCs w:val="28"/>
        </w:rPr>
        <w:t>，</w:t>
      </w:r>
      <w:r>
        <w:rPr>
          <w:rFonts w:ascii="仿宋" w:eastAsia="仿宋" w:hAnsi="仿宋" w:cs="仿宋" w:hint="eastAsia"/>
          <w:sz w:val="28"/>
          <w:szCs w:val="28"/>
        </w:rPr>
        <w:t>千兆网卡。</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网络系统：①采用星形网络拓扑结构，安装</w:t>
      </w:r>
      <w:r>
        <w:rPr>
          <w:rFonts w:ascii="仿宋" w:eastAsia="仿宋" w:hAnsi="仿宋" w:cs="仿宋" w:hint="eastAsia"/>
          <w:sz w:val="28"/>
          <w:szCs w:val="28"/>
        </w:rPr>
        <w:t>2</w:t>
      </w:r>
      <w:r>
        <w:rPr>
          <w:rFonts w:ascii="仿宋" w:eastAsia="仿宋" w:hAnsi="仿宋" w:cs="仿宋" w:hint="eastAsia"/>
          <w:sz w:val="28"/>
          <w:szCs w:val="28"/>
        </w:rPr>
        <w:t>台千兆核心交换机（双机模式）和</w:t>
      </w:r>
      <w:r>
        <w:rPr>
          <w:rFonts w:ascii="仿宋" w:eastAsia="仿宋" w:hAnsi="仿宋" w:cs="仿宋" w:hint="eastAsia"/>
          <w:sz w:val="28"/>
          <w:szCs w:val="28"/>
        </w:rPr>
        <w:t>6</w:t>
      </w:r>
      <w:r>
        <w:rPr>
          <w:rFonts w:ascii="仿宋" w:eastAsia="仿宋" w:hAnsi="仿宋" w:cs="仿宋" w:hint="eastAsia"/>
          <w:sz w:val="28"/>
          <w:szCs w:val="28"/>
        </w:rPr>
        <w:t>台接入交换机（</w:t>
      </w:r>
      <w:r>
        <w:rPr>
          <w:rFonts w:ascii="仿宋" w:eastAsia="仿宋" w:hAnsi="仿宋" w:cs="仿宋" w:hint="eastAsia"/>
          <w:sz w:val="28"/>
          <w:szCs w:val="28"/>
        </w:rPr>
        <w:t>48</w:t>
      </w:r>
      <w:r>
        <w:rPr>
          <w:rFonts w:ascii="仿宋" w:eastAsia="仿宋" w:hAnsi="仿宋" w:cs="仿宋" w:hint="eastAsia"/>
          <w:sz w:val="28"/>
          <w:szCs w:val="28"/>
        </w:rPr>
        <w:t>口），并提供一台核心交换机及</w:t>
      </w:r>
      <w:r>
        <w:rPr>
          <w:rFonts w:ascii="仿宋" w:eastAsia="仿宋" w:hAnsi="仿宋" w:cs="仿宋" w:hint="eastAsia"/>
          <w:sz w:val="28"/>
          <w:szCs w:val="28"/>
        </w:rPr>
        <w:t>4</w:t>
      </w:r>
      <w:r>
        <w:rPr>
          <w:rFonts w:ascii="仿宋" w:eastAsia="仿宋" w:hAnsi="仿宋" w:cs="仿宋" w:hint="eastAsia"/>
          <w:sz w:val="28"/>
          <w:szCs w:val="28"/>
        </w:rPr>
        <w:t>台接入交换机备用；②采用地板，网线与电源线隐蔽铺设；③采用</w:t>
      </w:r>
      <w:r>
        <w:rPr>
          <w:rFonts w:ascii="仿宋" w:eastAsia="仿宋" w:hAnsi="仿宋" w:cs="仿宋" w:hint="eastAsia"/>
          <w:sz w:val="28"/>
          <w:szCs w:val="28"/>
        </w:rPr>
        <w:lastRenderedPageBreak/>
        <w:t>独立网络环境，不连接</w:t>
      </w:r>
      <w:r>
        <w:rPr>
          <w:rFonts w:ascii="仿宋" w:eastAsia="仿宋" w:hAnsi="仿宋" w:cs="仿宋" w:hint="eastAsia"/>
          <w:sz w:val="28"/>
          <w:szCs w:val="28"/>
        </w:rPr>
        <w:t>INTERNET</w:t>
      </w:r>
      <w:r>
        <w:rPr>
          <w:rFonts w:ascii="仿宋" w:eastAsia="仿宋" w:hAnsi="仿宋" w:cs="仿宋" w:hint="eastAsia"/>
          <w:sz w:val="28"/>
          <w:szCs w:val="28"/>
        </w:rPr>
        <w:t>，禁止外部电脑接入；④不允许使用无盘工作站及云桌面部署。</w:t>
      </w:r>
    </w:p>
    <w:p w:rsidR="00007C03" w:rsidRDefault="007338F7">
      <w:pPr>
        <w:spacing w:line="360" w:lineRule="auto"/>
        <w:ind w:firstLine="559"/>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其他设备技术服务设备：赛场配置服务器及网络设备，为赛项提供网络平台技术支持。</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（二）场地要求</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竞赛场地内应设置满足多个代表队的竞赛环境。</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一个参赛队</w:t>
      </w:r>
      <w:r>
        <w:rPr>
          <w:rFonts w:ascii="仿宋" w:eastAsia="仿宋" w:hAnsi="仿宋" w:cs="仿宋" w:hint="eastAsia"/>
          <w:sz w:val="28"/>
          <w:szCs w:val="28"/>
        </w:rPr>
        <w:t>4</w:t>
      </w:r>
      <w:r>
        <w:rPr>
          <w:rFonts w:ascii="仿宋" w:eastAsia="仿宋" w:hAnsi="仿宋" w:cs="仿宋" w:hint="eastAsia"/>
          <w:sz w:val="28"/>
          <w:szCs w:val="28"/>
        </w:rPr>
        <w:t>个机位并配置</w:t>
      </w:r>
      <w:r>
        <w:rPr>
          <w:rFonts w:ascii="仿宋" w:eastAsia="仿宋" w:hAnsi="仿宋" w:cs="仿宋" w:hint="eastAsia"/>
          <w:sz w:val="28"/>
          <w:szCs w:val="28"/>
        </w:rPr>
        <w:t>4</w:t>
      </w:r>
      <w:r>
        <w:rPr>
          <w:rFonts w:ascii="仿宋" w:eastAsia="仿宋" w:hAnsi="仿宋" w:cs="仿宋" w:hint="eastAsia"/>
          <w:sz w:val="28"/>
          <w:szCs w:val="28"/>
        </w:rPr>
        <w:t>台电脑。</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竞赛场地内设置背景板、宣传横幅等，营造竞赛氛围。</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开辟专门场所设立会计专业教学成果展示区、体验观摩区。竞赛区域及</w:t>
      </w:r>
      <w:proofErr w:type="gramStart"/>
      <w:r>
        <w:rPr>
          <w:rFonts w:ascii="仿宋" w:eastAsia="仿宋" w:hAnsi="仿宋" w:cs="仿宋" w:hint="eastAsia"/>
          <w:sz w:val="28"/>
          <w:szCs w:val="28"/>
        </w:rPr>
        <w:t>观摩区</w:t>
      </w:r>
      <w:proofErr w:type="gramEnd"/>
      <w:r>
        <w:rPr>
          <w:rFonts w:ascii="仿宋" w:eastAsia="仿宋" w:hAnsi="仿宋" w:cs="仿宋" w:hint="eastAsia"/>
          <w:sz w:val="28"/>
          <w:szCs w:val="28"/>
        </w:rPr>
        <w:t>采取必要的物理性隔离，确保互不干扰。</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局域网络。采用星形网络拓扑结构，安装千兆交换机。网线与电源线隐蔽铺设。采用独立网络环境，不连接</w:t>
      </w:r>
      <w:r>
        <w:rPr>
          <w:rFonts w:ascii="仿宋" w:eastAsia="仿宋" w:hAnsi="仿宋" w:cs="仿宋" w:hint="eastAsia"/>
          <w:sz w:val="28"/>
          <w:szCs w:val="28"/>
        </w:rPr>
        <w:t>INTERNET</w:t>
      </w:r>
      <w:r>
        <w:rPr>
          <w:rFonts w:ascii="仿宋" w:eastAsia="仿宋" w:hAnsi="仿宋" w:cs="仿宋" w:hint="eastAsia"/>
          <w:sz w:val="28"/>
          <w:szCs w:val="28"/>
        </w:rPr>
        <w:t>，禁止外部电脑接入。</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采用双路供电安全保障。采用统一的杀毒软件对服务器进行防毒保护。屏蔽竞赛现场使用的电脑</w:t>
      </w:r>
      <w:r>
        <w:rPr>
          <w:rFonts w:ascii="仿宋" w:eastAsia="仿宋" w:hAnsi="仿宋" w:cs="仿宋" w:hint="eastAsia"/>
          <w:sz w:val="28"/>
          <w:szCs w:val="28"/>
        </w:rPr>
        <w:t>USB</w:t>
      </w:r>
      <w:r>
        <w:rPr>
          <w:rFonts w:ascii="仿宋" w:eastAsia="仿宋" w:hAnsi="仿宋" w:cs="仿宋" w:hint="eastAsia"/>
          <w:sz w:val="28"/>
          <w:szCs w:val="28"/>
        </w:rPr>
        <w:t>接口。</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利用</w:t>
      </w:r>
      <w:r>
        <w:rPr>
          <w:rFonts w:ascii="仿宋" w:eastAsia="仿宋" w:hAnsi="仿宋" w:cs="仿宋" w:hint="eastAsia"/>
          <w:sz w:val="28"/>
          <w:szCs w:val="28"/>
        </w:rPr>
        <w:t>UPS</w:t>
      </w:r>
      <w:r>
        <w:rPr>
          <w:rFonts w:ascii="仿宋" w:eastAsia="仿宋" w:hAnsi="仿宋" w:cs="仿宋" w:hint="eastAsia"/>
          <w:sz w:val="28"/>
          <w:szCs w:val="28"/>
        </w:rPr>
        <w:t>防止现场因突然断电导致的系统数据丢失，额定功率：</w:t>
      </w:r>
      <w:r>
        <w:rPr>
          <w:rFonts w:ascii="仿宋" w:eastAsia="仿宋" w:hAnsi="仿宋" w:cs="仿宋" w:hint="eastAsia"/>
          <w:sz w:val="28"/>
          <w:szCs w:val="28"/>
        </w:rPr>
        <w:t>3KVA</w:t>
      </w:r>
      <w:r>
        <w:rPr>
          <w:rFonts w:ascii="仿宋" w:eastAsia="仿宋" w:hAnsi="仿宋" w:cs="仿宋" w:hint="eastAsia"/>
          <w:sz w:val="28"/>
          <w:szCs w:val="28"/>
        </w:rPr>
        <w:t>，后备时间：</w:t>
      </w:r>
      <w:r>
        <w:rPr>
          <w:rFonts w:ascii="仿宋" w:eastAsia="仿宋" w:hAnsi="仿宋" w:cs="仿宋" w:hint="eastAsia"/>
          <w:sz w:val="28"/>
          <w:szCs w:val="28"/>
        </w:rPr>
        <w:t>3.5</w:t>
      </w:r>
      <w:r>
        <w:rPr>
          <w:rFonts w:ascii="仿宋" w:eastAsia="仿宋" w:hAnsi="仿宋" w:cs="仿宋" w:hint="eastAsia"/>
          <w:sz w:val="28"/>
          <w:szCs w:val="28"/>
        </w:rPr>
        <w:t>小时，电池类型：输出电</w:t>
      </w:r>
      <w:r>
        <w:rPr>
          <w:rFonts w:ascii="仿宋" w:eastAsia="仿宋" w:hAnsi="仿宋" w:cs="仿宋" w:hint="eastAsia"/>
          <w:sz w:val="28"/>
          <w:szCs w:val="28"/>
        </w:rPr>
        <w:t>压：</w:t>
      </w:r>
      <w:r>
        <w:rPr>
          <w:rFonts w:ascii="仿宋" w:eastAsia="仿宋" w:hAnsi="仿宋" w:cs="仿宋" w:hint="eastAsia"/>
          <w:sz w:val="28"/>
          <w:szCs w:val="28"/>
        </w:rPr>
        <w:t>230V</w:t>
      </w:r>
      <w:r>
        <w:rPr>
          <w:rFonts w:ascii="仿宋" w:eastAsia="仿宋" w:hAnsi="仿宋" w:cs="仿宋" w:hint="eastAsia"/>
          <w:sz w:val="28"/>
          <w:szCs w:val="28"/>
        </w:rPr>
        <w:t>±</w:t>
      </w:r>
      <w:r>
        <w:rPr>
          <w:rFonts w:ascii="仿宋" w:eastAsia="仿宋" w:hAnsi="仿宋" w:cs="仿宋" w:hint="eastAsia"/>
          <w:sz w:val="28"/>
          <w:szCs w:val="28"/>
        </w:rPr>
        <w:t>5%V</w:t>
      </w:r>
      <w:r>
        <w:rPr>
          <w:rFonts w:ascii="仿宋" w:eastAsia="仿宋" w:hAnsi="仿宋" w:cs="仿宋" w:hint="eastAsia"/>
          <w:sz w:val="28"/>
          <w:szCs w:val="28"/>
        </w:rPr>
        <w:t>。</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设置安全通道和警戒线，确保进入赛场的大赛参观、采访、视察的人员限定在安全区域内活动，以保证大赛安全有序进行。</w:t>
      </w:r>
    </w:p>
    <w:p w:rsidR="00007C03" w:rsidRDefault="007338F7">
      <w:pPr>
        <w:spacing w:beforeLines="50" w:before="156" w:afterLines="50" w:after="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t>八、技术规范</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比赛根据最新会计专业教学标准确定的课程体系和教学内容，以最新相关财税法规、制度以及指引、指南和行业标准、规范为依据，</w:t>
      </w:r>
      <w:r>
        <w:rPr>
          <w:rFonts w:ascii="仿宋" w:eastAsia="仿宋" w:hAnsi="仿宋" w:cs="仿宋" w:hint="eastAsia"/>
          <w:sz w:val="28"/>
          <w:szCs w:val="28"/>
        </w:rPr>
        <w:lastRenderedPageBreak/>
        <w:t>时间截止于</w:t>
      </w:r>
      <w:r>
        <w:rPr>
          <w:rFonts w:ascii="仿宋" w:eastAsia="仿宋" w:hAnsi="仿宋" w:cs="仿宋" w:hint="eastAsia"/>
          <w:sz w:val="28"/>
          <w:szCs w:val="28"/>
        </w:rPr>
        <w:t>202</w:t>
      </w:r>
      <w:r>
        <w:rPr>
          <w:rFonts w:ascii="仿宋" w:eastAsia="仿宋" w:hAnsi="仿宋" w:cs="仿宋" w:hint="eastAsia"/>
          <w:sz w:val="28"/>
          <w:szCs w:val="28"/>
        </w:rPr>
        <w:t>4</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31</w:t>
      </w:r>
      <w:r>
        <w:rPr>
          <w:rFonts w:ascii="仿宋" w:eastAsia="仿宋" w:hAnsi="仿宋" w:cs="仿宋" w:hint="eastAsia"/>
          <w:sz w:val="28"/>
          <w:szCs w:val="28"/>
        </w:rPr>
        <w:t>日前发布的文件，确定竞赛评判标准和规则，以体现大赛的规范性。</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sz w:val="28"/>
          <w:szCs w:val="28"/>
        </w:rPr>
        <w:t>特殊情况以赛前通知或试用平台确定为准。</w:t>
      </w:r>
    </w:p>
    <w:p w:rsidR="00007C03" w:rsidRDefault="007338F7">
      <w:pPr>
        <w:spacing w:beforeLines="50" w:before="156" w:afterLines="50" w:after="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t>九、成绩评定</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（一）评分标准</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本赛项为团队赛，</w:t>
      </w:r>
      <w:r>
        <w:rPr>
          <w:rFonts w:ascii="仿宋" w:eastAsia="仿宋" w:hAnsi="仿宋" w:cs="仿宋"/>
          <w:sz w:val="28"/>
          <w:szCs w:val="28"/>
        </w:rPr>
        <w:t>财务决策</w:t>
      </w:r>
      <w:r>
        <w:rPr>
          <w:rFonts w:ascii="仿宋" w:eastAsia="仿宋" w:hAnsi="仿宋" w:cs="仿宋" w:hint="eastAsia"/>
          <w:sz w:val="28"/>
          <w:szCs w:val="28"/>
        </w:rPr>
        <w:t>竞赛环节和大数据税务风险预警分析竞赛环节满分均为</w:t>
      </w:r>
      <w:r>
        <w:rPr>
          <w:rFonts w:ascii="仿宋" w:eastAsia="仿宋" w:hAnsi="仿宋" w:cs="仿宋" w:hint="eastAsia"/>
          <w:sz w:val="28"/>
          <w:szCs w:val="28"/>
        </w:rPr>
        <w:t>100</w:t>
      </w:r>
      <w:r>
        <w:rPr>
          <w:rFonts w:ascii="仿宋" w:eastAsia="仿宋" w:hAnsi="仿宋" w:cs="仿宋" w:hint="eastAsia"/>
          <w:sz w:val="28"/>
          <w:szCs w:val="28"/>
        </w:rPr>
        <w:t>分，最终成绩按百分制折算，</w:t>
      </w:r>
      <w:proofErr w:type="gramStart"/>
      <w:r>
        <w:rPr>
          <w:rFonts w:ascii="仿宋" w:eastAsia="仿宋" w:hAnsi="仿宋" w:cs="仿宋" w:hint="eastAsia"/>
          <w:sz w:val="28"/>
          <w:szCs w:val="28"/>
        </w:rPr>
        <w:t>即最终</w:t>
      </w:r>
      <w:proofErr w:type="gramEnd"/>
      <w:r>
        <w:rPr>
          <w:rFonts w:ascii="仿宋" w:eastAsia="仿宋" w:hAnsi="仿宋" w:cs="仿宋" w:hint="eastAsia"/>
          <w:sz w:val="28"/>
          <w:szCs w:val="28"/>
        </w:rPr>
        <w:t>成绩</w:t>
      </w:r>
      <w:r>
        <w:rPr>
          <w:rFonts w:ascii="仿宋" w:eastAsia="仿宋" w:hAnsi="仿宋" w:cs="仿宋" w:hint="eastAsia"/>
          <w:sz w:val="28"/>
          <w:szCs w:val="28"/>
        </w:rPr>
        <w:t>=</w:t>
      </w:r>
      <w:r>
        <w:rPr>
          <w:rFonts w:ascii="仿宋" w:eastAsia="仿宋" w:hAnsi="仿宋" w:cs="仿宋"/>
          <w:sz w:val="28"/>
          <w:szCs w:val="28"/>
        </w:rPr>
        <w:t>财务决策</w:t>
      </w:r>
      <w:r>
        <w:rPr>
          <w:rFonts w:ascii="仿宋" w:eastAsia="仿宋" w:hAnsi="仿宋" w:cs="仿宋" w:hint="eastAsia"/>
          <w:sz w:val="28"/>
          <w:szCs w:val="28"/>
        </w:rPr>
        <w:t>竞赛环节成绩×</w:t>
      </w:r>
      <w:r>
        <w:rPr>
          <w:rFonts w:ascii="仿宋" w:eastAsia="仿宋" w:hAnsi="仿宋" w:cs="仿宋" w:hint="eastAsia"/>
          <w:sz w:val="28"/>
          <w:szCs w:val="28"/>
        </w:rPr>
        <w:t>80%+</w:t>
      </w:r>
      <w:r>
        <w:rPr>
          <w:rFonts w:ascii="仿宋" w:eastAsia="仿宋" w:hAnsi="仿宋" w:cs="仿宋" w:hint="eastAsia"/>
          <w:sz w:val="28"/>
          <w:szCs w:val="28"/>
        </w:rPr>
        <w:t>大数据税务风险预警分析竞赛环节成绩×</w:t>
      </w:r>
      <w:r>
        <w:rPr>
          <w:rFonts w:ascii="仿宋" w:eastAsia="仿宋" w:hAnsi="仿宋" w:cs="仿宋" w:hint="eastAsia"/>
          <w:sz w:val="28"/>
          <w:szCs w:val="28"/>
        </w:rPr>
        <w:t>20%</w:t>
      </w:r>
      <w:r>
        <w:rPr>
          <w:rFonts w:ascii="仿宋" w:eastAsia="仿宋" w:hAnsi="仿宋" w:cs="仿宋"/>
          <w:sz w:val="28"/>
          <w:szCs w:val="28"/>
        </w:rPr>
        <w:t>。</w:t>
      </w:r>
      <w:r>
        <w:rPr>
          <w:rFonts w:ascii="仿宋" w:eastAsia="仿宋" w:hAnsi="仿宋" w:cs="仿宋" w:hint="eastAsia"/>
          <w:sz w:val="28"/>
          <w:szCs w:val="28"/>
        </w:rPr>
        <w:t>（如遇到成绩相同则以</w:t>
      </w:r>
      <w:r>
        <w:rPr>
          <w:rFonts w:ascii="仿宋" w:eastAsia="仿宋" w:hAnsi="仿宋" w:cs="仿宋"/>
          <w:sz w:val="28"/>
          <w:szCs w:val="28"/>
        </w:rPr>
        <w:t>财务决策</w:t>
      </w:r>
      <w:r>
        <w:rPr>
          <w:rFonts w:ascii="仿宋" w:eastAsia="仿宋" w:hAnsi="仿宋" w:cs="仿宋" w:hint="eastAsia"/>
          <w:sz w:val="28"/>
          <w:szCs w:val="28"/>
        </w:rPr>
        <w:t>竞赛环节成绩进行排名</w:t>
      </w:r>
      <w:r>
        <w:rPr>
          <w:rFonts w:ascii="仿宋" w:eastAsia="仿宋" w:hAnsi="仿宋" w:cs="仿宋"/>
          <w:sz w:val="28"/>
          <w:szCs w:val="28"/>
        </w:rPr>
        <w:t>，若</w:t>
      </w:r>
      <w:r>
        <w:rPr>
          <w:rFonts w:ascii="仿宋" w:eastAsia="仿宋" w:hAnsi="仿宋" w:cs="仿宋" w:hint="eastAsia"/>
          <w:sz w:val="28"/>
          <w:szCs w:val="28"/>
        </w:rPr>
        <w:t>财务决策竞赛环节成绩相同</w:t>
      </w:r>
      <w:r>
        <w:rPr>
          <w:rFonts w:ascii="仿宋" w:eastAsia="仿宋" w:hAnsi="仿宋" w:cs="仿宋" w:hint="eastAsia"/>
          <w:sz w:val="28"/>
          <w:szCs w:val="28"/>
        </w:rPr>
        <w:t>,</w:t>
      </w:r>
      <w:r>
        <w:rPr>
          <w:rFonts w:ascii="仿宋" w:eastAsia="仿宋" w:hAnsi="仿宋" w:cs="仿宋" w:hint="eastAsia"/>
          <w:sz w:val="28"/>
          <w:szCs w:val="28"/>
        </w:rPr>
        <w:t>则以该环节提交成绩时间先后顺序确定排名）</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（二）评分细则</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sz w:val="28"/>
          <w:szCs w:val="28"/>
        </w:rPr>
        <w:t>财务决策</w:t>
      </w:r>
      <w:r>
        <w:rPr>
          <w:rFonts w:ascii="仿宋" w:eastAsia="仿宋" w:hAnsi="仿宋" w:cs="仿宋" w:hint="eastAsia"/>
          <w:sz w:val="28"/>
          <w:szCs w:val="28"/>
        </w:rPr>
        <w:t>竞赛环节</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该赛项为团队比赛，评分按照参赛团队经营的企业整体情况评分。企业整体情况评分体系分为企业运营成绩和企业稽查成绩两大部分：</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）企业运营成绩，主要是对企业运营指标予以综合评价，成绩由赛项平</w:t>
      </w:r>
      <w:r>
        <w:rPr>
          <w:rFonts w:ascii="仿宋" w:eastAsia="仿宋" w:hAnsi="仿宋" w:cs="仿宋" w:hint="eastAsia"/>
          <w:sz w:val="28"/>
          <w:szCs w:val="28"/>
        </w:rPr>
        <w:t>台系统自动评定。</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）企业稽查成绩，主要是从稽查的角度对参赛</w:t>
      </w:r>
      <w:proofErr w:type="gramStart"/>
      <w:r>
        <w:rPr>
          <w:rFonts w:ascii="仿宋" w:eastAsia="仿宋" w:hAnsi="仿宋" w:cs="仿宋" w:hint="eastAsia"/>
          <w:sz w:val="28"/>
          <w:szCs w:val="28"/>
        </w:rPr>
        <w:t>队经营</w:t>
      </w:r>
      <w:proofErr w:type="gramEnd"/>
      <w:r>
        <w:rPr>
          <w:rFonts w:ascii="仿宋" w:eastAsia="仿宋" w:hAnsi="仿宋" w:cs="仿宋" w:hint="eastAsia"/>
          <w:sz w:val="28"/>
          <w:szCs w:val="28"/>
        </w:rPr>
        <w:t>企业的账务处理、纳税申报缴纳等方面予以综合评价，成绩由赛项平台系统自动稽查评定。</w:t>
      </w:r>
    </w:p>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这两个部分的成绩总分均为</w:t>
      </w:r>
      <w:r>
        <w:rPr>
          <w:rFonts w:ascii="仿宋" w:eastAsia="仿宋" w:hAnsi="仿宋" w:cs="仿宋" w:hint="eastAsia"/>
          <w:sz w:val="28"/>
          <w:szCs w:val="28"/>
        </w:rPr>
        <w:t>100</w:t>
      </w:r>
      <w:r>
        <w:rPr>
          <w:rFonts w:ascii="仿宋" w:eastAsia="仿宋" w:hAnsi="仿宋" w:cs="仿宋" w:hint="eastAsia"/>
          <w:sz w:val="28"/>
          <w:szCs w:val="28"/>
        </w:rPr>
        <w:t>分，并按照企业运营成绩×</w:t>
      </w:r>
      <w:r>
        <w:rPr>
          <w:rFonts w:ascii="仿宋" w:eastAsia="仿宋" w:hAnsi="仿宋" w:cs="仿宋" w:hint="eastAsia"/>
          <w:sz w:val="28"/>
          <w:szCs w:val="28"/>
        </w:rPr>
        <w:t>50%+</w:t>
      </w:r>
      <w:r>
        <w:rPr>
          <w:rFonts w:ascii="仿宋" w:eastAsia="仿宋" w:hAnsi="仿宋" w:cs="仿宋" w:hint="eastAsia"/>
          <w:sz w:val="28"/>
          <w:szCs w:val="28"/>
        </w:rPr>
        <w:t>企业稽查成绩×</w:t>
      </w:r>
      <w:r>
        <w:rPr>
          <w:rFonts w:ascii="仿宋" w:eastAsia="仿宋" w:hAnsi="仿宋" w:cs="仿宋" w:hint="eastAsia"/>
          <w:sz w:val="28"/>
          <w:szCs w:val="28"/>
        </w:rPr>
        <w:t>50%</w:t>
      </w:r>
      <w:r>
        <w:rPr>
          <w:rFonts w:ascii="仿宋" w:eastAsia="仿宋" w:hAnsi="仿宋" w:cs="仿宋" w:hint="eastAsia"/>
          <w:sz w:val="28"/>
          <w:szCs w:val="28"/>
        </w:rPr>
        <w:t>折算成百分制总成绩。</w:t>
      </w:r>
    </w:p>
    <w:p w:rsidR="00007C03" w:rsidRDefault="007338F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1</w:t>
      </w:r>
      <w:r>
        <w:rPr>
          <w:rFonts w:ascii="仿宋" w:eastAsia="仿宋" w:hAnsi="仿宋" w:cs="仿宋" w:hint="eastAsia"/>
          <w:bCs/>
          <w:sz w:val="28"/>
          <w:szCs w:val="28"/>
        </w:rPr>
        <w:t>）企业运营</w:t>
      </w:r>
    </w:p>
    <w:tbl>
      <w:tblPr>
        <w:tblpPr w:leftFromText="181" w:rightFromText="181" w:vertAnchor="text" w:tblpXSpec="center" w:tblpY="1"/>
        <w:tblOverlap w:val="neve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52"/>
        <w:gridCol w:w="1662"/>
        <w:gridCol w:w="3398"/>
        <w:gridCol w:w="771"/>
        <w:gridCol w:w="2549"/>
      </w:tblGrid>
      <w:tr w:rsidR="00007C03">
        <w:trPr>
          <w:trHeight w:val="372"/>
        </w:trPr>
        <w:tc>
          <w:tcPr>
            <w:tcW w:w="752" w:type="dxa"/>
            <w:shd w:val="clear" w:color="auto" w:fill="auto"/>
            <w:vAlign w:val="center"/>
          </w:tcPr>
          <w:p w:rsidR="00007C03" w:rsidRPr="00706E4A" w:rsidRDefault="007338F7">
            <w:pPr>
              <w:jc w:val="center"/>
              <w:rPr>
                <w:rFonts w:ascii="楷体" w:eastAsia="楷体" w:hAnsi="楷体" w:cs="仿宋"/>
                <w:b/>
                <w:sz w:val="24"/>
                <w:szCs w:val="24"/>
              </w:rPr>
            </w:pPr>
            <w:r w:rsidRPr="00706E4A">
              <w:rPr>
                <w:rFonts w:ascii="楷体" w:eastAsia="楷体" w:hAnsi="楷体" w:cs="仿宋" w:hint="eastAsia"/>
                <w:b/>
                <w:sz w:val="24"/>
                <w:szCs w:val="24"/>
              </w:rPr>
              <w:t>任务</w:t>
            </w:r>
          </w:p>
        </w:tc>
        <w:tc>
          <w:tcPr>
            <w:tcW w:w="1662" w:type="dxa"/>
            <w:shd w:val="clear" w:color="auto" w:fill="auto"/>
            <w:vAlign w:val="center"/>
          </w:tcPr>
          <w:p w:rsidR="00007C03" w:rsidRPr="00706E4A" w:rsidRDefault="007338F7">
            <w:pPr>
              <w:jc w:val="center"/>
              <w:rPr>
                <w:rFonts w:ascii="楷体" w:eastAsia="楷体" w:hAnsi="楷体" w:cs="仿宋"/>
                <w:b/>
                <w:sz w:val="24"/>
                <w:szCs w:val="24"/>
              </w:rPr>
            </w:pPr>
            <w:r w:rsidRPr="00706E4A">
              <w:rPr>
                <w:rFonts w:ascii="楷体" w:eastAsia="楷体" w:hAnsi="楷体" w:cs="仿宋" w:hint="eastAsia"/>
                <w:b/>
                <w:sz w:val="24"/>
                <w:szCs w:val="24"/>
              </w:rPr>
              <w:t>评分项目</w:t>
            </w:r>
          </w:p>
        </w:tc>
        <w:tc>
          <w:tcPr>
            <w:tcW w:w="3398" w:type="dxa"/>
            <w:shd w:val="clear" w:color="auto" w:fill="auto"/>
            <w:vAlign w:val="center"/>
          </w:tcPr>
          <w:p w:rsidR="00007C03" w:rsidRPr="00706E4A" w:rsidRDefault="007338F7">
            <w:pPr>
              <w:jc w:val="center"/>
              <w:rPr>
                <w:rFonts w:ascii="楷体" w:eastAsia="楷体" w:hAnsi="楷体" w:cs="仿宋"/>
                <w:b/>
                <w:sz w:val="24"/>
                <w:szCs w:val="24"/>
              </w:rPr>
            </w:pPr>
            <w:r w:rsidRPr="00706E4A">
              <w:rPr>
                <w:rFonts w:ascii="楷体" w:eastAsia="楷体" w:hAnsi="楷体" w:cs="仿宋" w:hint="eastAsia"/>
                <w:b/>
                <w:sz w:val="24"/>
                <w:szCs w:val="24"/>
              </w:rPr>
              <w:t>评分要点</w:t>
            </w:r>
          </w:p>
        </w:tc>
        <w:tc>
          <w:tcPr>
            <w:tcW w:w="771" w:type="dxa"/>
            <w:shd w:val="clear" w:color="auto" w:fill="auto"/>
            <w:vAlign w:val="center"/>
          </w:tcPr>
          <w:p w:rsidR="00007C03" w:rsidRPr="00706E4A" w:rsidRDefault="007338F7">
            <w:pPr>
              <w:jc w:val="center"/>
              <w:rPr>
                <w:rFonts w:ascii="楷体" w:eastAsia="楷体" w:hAnsi="楷体" w:cs="仿宋"/>
                <w:b/>
                <w:sz w:val="24"/>
                <w:szCs w:val="24"/>
              </w:rPr>
            </w:pPr>
            <w:r w:rsidRPr="00706E4A">
              <w:rPr>
                <w:rFonts w:ascii="楷体" w:eastAsia="楷体" w:hAnsi="楷体" w:cs="仿宋" w:hint="eastAsia"/>
                <w:b/>
                <w:sz w:val="24"/>
                <w:szCs w:val="24"/>
              </w:rPr>
              <w:t>分值</w:t>
            </w:r>
          </w:p>
        </w:tc>
        <w:tc>
          <w:tcPr>
            <w:tcW w:w="2549" w:type="dxa"/>
            <w:shd w:val="clear" w:color="auto" w:fill="auto"/>
            <w:vAlign w:val="center"/>
          </w:tcPr>
          <w:p w:rsidR="00007C03" w:rsidRPr="00706E4A" w:rsidRDefault="007338F7">
            <w:pPr>
              <w:jc w:val="center"/>
              <w:rPr>
                <w:rFonts w:ascii="楷体" w:eastAsia="楷体" w:hAnsi="楷体" w:cs="仿宋"/>
                <w:b/>
                <w:sz w:val="24"/>
                <w:szCs w:val="24"/>
              </w:rPr>
            </w:pPr>
            <w:r w:rsidRPr="00706E4A">
              <w:rPr>
                <w:rFonts w:ascii="楷体" w:eastAsia="楷体" w:hAnsi="楷体" w:cs="仿宋" w:hint="eastAsia"/>
                <w:b/>
                <w:sz w:val="24"/>
                <w:szCs w:val="24"/>
              </w:rPr>
              <w:t>备注</w:t>
            </w:r>
          </w:p>
        </w:tc>
      </w:tr>
      <w:tr w:rsidR="00007C03">
        <w:trPr>
          <w:trHeight w:val="713"/>
        </w:trPr>
        <w:tc>
          <w:tcPr>
            <w:tcW w:w="752" w:type="dxa"/>
            <w:vMerge w:val="restart"/>
            <w:shd w:val="clear" w:color="auto" w:fill="FFFFFF"/>
            <w:vAlign w:val="center"/>
          </w:tcPr>
          <w:p w:rsidR="00007C03" w:rsidRDefault="007338F7">
            <w:pPr>
              <w:jc w:val="left"/>
              <w:rPr>
                <w:rFonts w:ascii="仿宋" w:eastAsia="仿宋" w:hAnsi="仿宋" w:cs="仿宋"/>
                <w:sz w:val="24"/>
                <w:szCs w:val="24"/>
              </w:rPr>
            </w:pPr>
            <w:r>
              <w:rPr>
                <w:rFonts w:ascii="仿宋" w:eastAsia="仿宋" w:hAnsi="仿宋" w:cs="仿宋" w:hint="eastAsia"/>
                <w:sz w:val="24"/>
                <w:szCs w:val="24"/>
              </w:rPr>
              <w:t>企业运营</w:t>
            </w:r>
          </w:p>
        </w:tc>
        <w:tc>
          <w:tcPr>
            <w:tcW w:w="1662" w:type="dxa"/>
            <w:shd w:val="clear" w:color="auto" w:fill="FFFFFF"/>
            <w:vAlign w:val="center"/>
          </w:tcPr>
          <w:p w:rsidR="00007C03" w:rsidRDefault="007338F7">
            <w:pPr>
              <w:jc w:val="left"/>
              <w:rPr>
                <w:rFonts w:ascii="仿宋" w:eastAsia="仿宋" w:hAnsi="仿宋" w:cs="仿宋"/>
                <w:sz w:val="24"/>
                <w:szCs w:val="24"/>
              </w:rPr>
            </w:pPr>
            <w:r>
              <w:rPr>
                <w:rFonts w:ascii="仿宋" w:eastAsia="仿宋" w:hAnsi="仿宋" w:cs="仿宋" w:hint="eastAsia"/>
                <w:sz w:val="24"/>
                <w:szCs w:val="24"/>
              </w:rPr>
              <w:t>流动比率</w:t>
            </w:r>
          </w:p>
        </w:tc>
        <w:tc>
          <w:tcPr>
            <w:tcW w:w="3398" w:type="dxa"/>
            <w:shd w:val="clear" w:color="auto" w:fill="FFFFFF"/>
            <w:vAlign w:val="center"/>
          </w:tcPr>
          <w:p w:rsidR="00007C03" w:rsidRDefault="007338F7">
            <w:pPr>
              <w:jc w:val="left"/>
              <w:rPr>
                <w:rFonts w:ascii="仿宋" w:eastAsia="仿宋" w:hAnsi="仿宋" w:cs="仿宋"/>
                <w:sz w:val="24"/>
                <w:szCs w:val="24"/>
                <w:lang w:val="zh-CN"/>
              </w:rPr>
            </w:pPr>
            <w:r>
              <w:rPr>
                <w:rFonts w:ascii="仿宋" w:eastAsia="仿宋" w:hAnsi="仿宋" w:cs="仿宋" w:hint="eastAsia"/>
                <w:sz w:val="24"/>
                <w:szCs w:val="24"/>
                <w:lang w:val="zh-CN"/>
              </w:rPr>
              <w:t>考察企业</w:t>
            </w:r>
            <w:r>
              <w:rPr>
                <w:rFonts w:ascii="仿宋" w:eastAsia="仿宋" w:hAnsi="仿宋" w:cs="仿宋" w:hint="eastAsia"/>
                <w:sz w:val="24"/>
                <w:szCs w:val="24"/>
              </w:rPr>
              <w:t>短期</w:t>
            </w:r>
            <w:r>
              <w:rPr>
                <w:rFonts w:ascii="仿宋" w:eastAsia="仿宋" w:hAnsi="仿宋" w:cs="仿宋" w:hint="eastAsia"/>
                <w:sz w:val="24"/>
                <w:szCs w:val="24"/>
                <w:lang w:val="zh-CN"/>
              </w:rPr>
              <w:t>偿债能力。</w:t>
            </w:r>
          </w:p>
        </w:tc>
        <w:tc>
          <w:tcPr>
            <w:tcW w:w="771" w:type="dxa"/>
            <w:shd w:val="clear" w:color="auto" w:fill="FFFFFF"/>
            <w:vAlign w:val="center"/>
          </w:tcPr>
          <w:p w:rsidR="00007C03" w:rsidRDefault="007338F7">
            <w:pPr>
              <w:jc w:val="center"/>
              <w:rPr>
                <w:rFonts w:ascii="仿宋" w:eastAsia="仿宋" w:hAnsi="仿宋" w:cs="仿宋"/>
                <w:sz w:val="24"/>
                <w:szCs w:val="24"/>
              </w:rPr>
            </w:pPr>
            <w:r>
              <w:rPr>
                <w:rFonts w:ascii="仿宋" w:eastAsia="仿宋" w:hAnsi="仿宋" w:cs="仿宋" w:hint="eastAsia"/>
                <w:sz w:val="24"/>
                <w:szCs w:val="24"/>
              </w:rPr>
              <w:t>10</w:t>
            </w:r>
          </w:p>
        </w:tc>
        <w:tc>
          <w:tcPr>
            <w:tcW w:w="2549" w:type="dxa"/>
            <w:shd w:val="clear" w:color="auto" w:fill="FFFFFF"/>
            <w:vAlign w:val="center"/>
          </w:tcPr>
          <w:p w:rsidR="00007C03" w:rsidRDefault="007338F7">
            <w:pPr>
              <w:jc w:val="left"/>
              <w:rPr>
                <w:rFonts w:ascii="仿宋" w:eastAsia="仿宋" w:hAnsi="仿宋" w:cs="仿宋"/>
                <w:sz w:val="24"/>
                <w:szCs w:val="24"/>
                <w:lang w:val="zh-CN"/>
              </w:rPr>
            </w:pPr>
            <w:r>
              <w:rPr>
                <w:rFonts w:ascii="仿宋" w:eastAsia="仿宋" w:hAnsi="仿宋" w:cs="仿宋" w:hint="eastAsia"/>
                <w:sz w:val="24"/>
                <w:szCs w:val="24"/>
                <w:lang w:val="zh-CN"/>
              </w:rPr>
              <w:t>流动资产</w:t>
            </w:r>
            <w:r>
              <w:rPr>
                <w:rFonts w:ascii="仿宋" w:eastAsia="仿宋" w:hAnsi="仿宋" w:cs="仿宋" w:hint="eastAsia"/>
                <w:sz w:val="24"/>
                <w:szCs w:val="24"/>
                <w:lang w:val="zh-CN"/>
              </w:rPr>
              <w:t>/</w:t>
            </w:r>
            <w:r>
              <w:rPr>
                <w:rFonts w:ascii="仿宋" w:eastAsia="仿宋" w:hAnsi="仿宋" w:cs="仿宋" w:hint="eastAsia"/>
                <w:sz w:val="24"/>
                <w:szCs w:val="24"/>
                <w:lang w:val="zh-CN"/>
              </w:rPr>
              <w:t>流动负债</w:t>
            </w:r>
          </w:p>
        </w:tc>
      </w:tr>
      <w:tr w:rsidR="00007C03">
        <w:trPr>
          <w:trHeight w:val="313"/>
        </w:trPr>
        <w:tc>
          <w:tcPr>
            <w:tcW w:w="752" w:type="dxa"/>
            <w:vMerge/>
            <w:shd w:val="clear" w:color="auto" w:fill="FFFFFF"/>
            <w:vAlign w:val="center"/>
          </w:tcPr>
          <w:p w:rsidR="00007C03" w:rsidRDefault="00007C03">
            <w:pPr>
              <w:rPr>
                <w:rFonts w:ascii="仿宋" w:eastAsia="仿宋" w:hAnsi="仿宋" w:cs="仿宋"/>
                <w:sz w:val="24"/>
                <w:szCs w:val="24"/>
                <w:lang w:val="zh-CN"/>
              </w:rPr>
            </w:pPr>
          </w:p>
        </w:tc>
        <w:tc>
          <w:tcPr>
            <w:tcW w:w="1662" w:type="dxa"/>
            <w:shd w:val="clear" w:color="auto" w:fill="FFFFFF"/>
            <w:vAlign w:val="center"/>
          </w:tcPr>
          <w:p w:rsidR="00007C03" w:rsidRDefault="007338F7">
            <w:pPr>
              <w:jc w:val="left"/>
              <w:rPr>
                <w:rFonts w:ascii="仿宋" w:eastAsia="仿宋" w:hAnsi="仿宋" w:cs="仿宋"/>
                <w:sz w:val="24"/>
                <w:szCs w:val="24"/>
              </w:rPr>
            </w:pPr>
            <w:r>
              <w:rPr>
                <w:rFonts w:ascii="仿宋" w:eastAsia="仿宋" w:hAnsi="仿宋" w:cs="仿宋" w:hint="eastAsia"/>
                <w:sz w:val="24"/>
                <w:szCs w:val="24"/>
              </w:rPr>
              <w:t>总资产报酬率</w:t>
            </w:r>
          </w:p>
        </w:tc>
        <w:tc>
          <w:tcPr>
            <w:tcW w:w="3398" w:type="dxa"/>
            <w:shd w:val="clear" w:color="auto" w:fill="FFFFFF"/>
            <w:vAlign w:val="center"/>
          </w:tcPr>
          <w:p w:rsidR="00007C03" w:rsidRDefault="007338F7">
            <w:pPr>
              <w:jc w:val="left"/>
              <w:rPr>
                <w:rFonts w:ascii="仿宋" w:eastAsia="仿宋" w:hAnsi="仿宋" w:cs="仿宋"/>
                <w:sz w:val="24"/>
                <w:szCs w:val="24"/>
                <w:lang w:val="zh-CN"/>
              </w:rPr>
            </w:pPr>
            <w:r>
              <w:rPr>
                <w:rFonts w:ascii="仿宋" w:eastAsia="仿宋" w:hAnsi="仿宋" w:cs="仿宋" w:hint="eastAsia"/>
                <w:sz w:val="24"/>
                <w:szCs w:val="24"/>
                <w:lang w:val="zh-CN"/>
              </w:rPr>
              <w:t>考察企业</w:t>
            </w:r>
            <w:r>
              <w:rPr>
                <w:rFonts w:ascii="仿宋" w:eastAsia="仿宋" w:hAnsi="仿宋" w:cs="仿宋" w:hint="eastAsia"/>
                <w:sz w:val="24"/>
                <w:szCs w:val="24"/>
              </w:rPr>
              <w:t>总</w:t>
            </w:r>
            <w:r>
              <w:rPr>
                <w:rFonts w:ascii="仿宋" w:eastAsia="仿宋" w:hAnsi="仿宋" w:cs="仿宋" w:hint="eastAsia"/>
                <w:sz w:val="24"/>
                <w:szCs w:val="24"/>
                <w:lang w:val="zh-CN"/>
              </w:rPr>
              <w:t>资产的获利能力。</w:t>
            </w:r>
          </w:p>
        </w:tc>
        <w:tc>
          <w:tcPr>
            <w:tcW w:w="771" w:type="dxa"/>
            <w:shd w:val="clear" w:color="auto" w:fill="FFFFFF"/>
            <w:vAlign w:val="center"/>
          </w:tcPr>
          <w:p w:rsidR="00007C03" w:rsidRDefault="007338F7">
            <w:pPr>
              <w:jc w:val="center"/>
              <w:rPr>
                <w:rFonts w:ascii="仿宋" w:eastAsia="仿宋" w:hAnsi="仿宋" w:cs="仿宋"/>
                <w:sz w:val="24"/>
                <w:szCs w:val="24"/>
              </w:rPr>
            </w:pPr>
            <w:r>
              <w:rPr>
                <w:rFonts w:ascii="仿宋" w:eastAsia="仿宋" w:hAnsi="仿宋" w:cs="仿宋" w:hint="eastAsia"/>
                <w:sz w:val="24"/>
                <w:szCs w:val="24"/>
              </w:rPr>
              <w:t>10</w:t>
            </w:r>
          </w:p>
        </w:tc>
        <w:tc>
          <w:tcPr>
            <w:tcW w:w="2549" w:type="dxa"/>
            <w:shd w:val="clear" w:color="auto" w:fill="FFFFFF"/>
            <w:vAlign w:val="center"/>
          </w:tcPr>
          <w:p w:rsidR="00007C03" w:rsidRDefault="007338F7">
            <w:pPr>
              <w:jc w:val="left"/>
              <w:rPr>
                <w:rFonts w:ascii="仿宋" w:eastAsia="仿宋" w:hAnsi="仿宋" w:cs="仿宋"/>
                <w:sz w:val="24"/>
                <w:szCs w:val="24"/>
                <w:lang w:val="zh-CN"/>
              </w:rPr>
            </w:pPr>
            <w:r>
              <w:rPr>
                <w:rFonts w:ascii="仿宋" w:eastAsia="仿宋" w:hAnsi="仿宋" w:cs="仿宋" w:hint="eastAsia"/>
                <w:sz w:val="24"/>
                <w:szCs w:val="24"/>
                <w:lang w:val="zh-CN"/>
              </w:rPr>
              <w:t>（利润总额</w:t>
            </w:r>
            <w:r>
              <w:rPr>
                <w:rFonts w:ascii="仿宋" w:eastAsia="仿宋" w:hAnsi="仿宋" w:cs="仿宋" w:hint="eastAsia"/>
                <w:sz w:val="24"/>
                <w:szCs w:val="24"/>
                <w:lang w:val="zh-CN"/>
              </w:rPr>
              <w:t>+</w:t>
            </w:r>
            <w:r>
              <w:rPr>
                <w:rFonts w:ascii="仿宋" w:eastAsia="仿宋" w:hAnsi="仿宋" w:cs="仿宋" w:hint="eastAsia"/>
                <w:sz w:val="24"/>
                <w:szCs w:val="24"/>
                <w:lang w:val="zh-CN"/>
              </w:rPr>
              <w:t>利息支出）</w:t>
            </w:r>
            <w:r>
              <w:rPr>
                <w:rFonts w:ascii="仿宋" w:eastAsia="仿宋" w:hAnsi="仿宋" w:cs="仿宋" w:hint="eastAsia"/>
                <w:sz w:val="24"/>
                <w:szCs w:val="24"/>
                <w:lang w:val="zh-CN"/>
              </w:rPr>
              <w:t>/</w:t>
            </w:r>
            <w:r>
              <w:rPr>
                <w:rFonts w:ascii="仿宋" w:eastAsia="仿宋" w:hAnsi="仿宋" w:cs="仿宋" w:hint="eastAsia"/>
                <w:sz w:val="24"/>
                <w:szCs w:val="24"/>
                <w:lang w:val="zh-CN"/>
              </w:rPr>
              <w:t>平均资产总额</w:t>
            </w:r>
          </w:p>
        </w:tc>
      </w:tr>
      <w:tr w:rsidR="00007C03">
        <w:trPr>
          <w:trHeight w:val="893"/>
        </w:trPr>
        <w:tc>
          <w:tcPr>
            <w:tcW w:w="752" w:type="dxa"/>
            <w:vMerge/>
            <w:shd w:val="clear" w:color="auto" w:fill="FFFFFF"/>
            <w:vAlign w:val="center"/>
          </w:tcPr>
          <w:p w:rsidR="00007C03" w:rsidRDefault="00007C03">
            <w:pPr>
              <w:rPr>
                <w:rFonts w:ascii="仿宋" w:eastAsia="仿宋" w:hAnsi="仿宋" w:cs="仿宋"/>
                <w:sz w:val="24"/>
                <w:szCs w:val="24"/>
                <w:lang w:val="zh-CN"/>
              </w:rPr>
            </w:pPr>
          </w:p>
        </w:tc>
        <w:tc>
          <w:tcPr>
            <w:tcW w:w="1662" w:type="dxa"/>
            <w:shd w:val="clear" w:color="auto" w:fill="FFFFFF"/>
            <w:vAlign w:val="center"/>
          </w:tcPr>
          <w:p w:rsidR="00007C03" w:rsidRDefault="007338F7">
            <w:pPr>
              <w:jc w:val="left"/>
              <w:rPr>
                <w:rFonts w:ascii="仿宋" w:eastAsia="仿宋" w:hAnsi="仿宋" w:cs="仿宋"/>
                <w:sz w:val="24"/>
                <w:szCs w:val="24"/>
              </w:rPr>
            </w:pPr>
            <w:r>
              <w:rPr>
                <w:rFonts w:ascii="仿宋" w:eastAsia="仿宋" w:hAnsi="仿宋" w:cs="仿宋" w:hint="eastAsia"/>
                <w:sz w:val="24"/>
                <w:szCs w:val="24"/>
              </w:rPr>
              <w:t>总资产周转率</w:t>
            </w:r>
          </w:p>
        </w:tc>
        <w:tc>
          <w:tcPr>
            <w:tcW w:w="3398" w:type="dxa"/>
            <w:shd w:val="clear" w:color="auto" w:fill="FFFFFF"/>
            <w:vAlign w:val="center"/>
          </w:tcPr>
          <w:p w:rsidR="00007C03" w:rsidRDefault="007338F7">
            <w:pPr>
              <w:jc w:val="left"/>
              <w:rPr>
                <w:rFonts w:ascii="仿宋" w:eastAsia="仿宋" w:hAnsi="仿宋" w:cs="仿宋"/>
                <w:sz w:val="24"/>
                <w:szCs w:val="24"/>
                <w:lang w:val="zh-CN"/>
              </w:rPr>
            </w:pPr>
            <w:r>
              <w:rPr>
                <w:rFonts w:ascii="仿宋" w:eastAsia="仿宋" w:hAnsi="仿宋" w:cs="仿宋" w:hint="eastAsia"/>
                <w:sz w:val="24"/>
                <w:szCs w:val="24"/>
                <w:lang w:val="zh-CN"/>
              </w:rPr>
              <w:t>考察企业</w:t>
            </w:r>
            <w:r>
              <w:rPr>
                <w:rFonts w:ascii="仿宋" w:eastAsia="仿宋" w:hAnsi="仿宋" w:cs="仿宋" w:hint="eastAsia"/>
                <w:sz w:val="24"/>
                <w:szCs w:val="24"/>
              </w:rPr>
              <w:t>总</w:t>
            </w:r>
            <w:r>
              <w:rPr>
                <w:rFonts w:ascii="仿宋" w:eastAsia="仿宋" w:hAnsi="仿宋" w:cs="仿宋" w:hint="eastAsia"/>
                <w:sz w:val="24"/>
                <w:szCs w:val="24"/>
                <w:lang w:val="zh-CN"/>
              </w:rPr>
              <w:t>资产的</w:t>
            </w:r>
            <w:r>
              <w:rPr>
                <w:rFonts w:ascii="仿宋" w:eastAsia="仿宋" w:hAnsi="仿宋" w:cs="仿宋" w:hint="eastAsia"/>
                <w:sz w:val="24"/>
                <w:szCs w:val="24"/>
              </w:rPr>
              <w:t>周转速度</w:t>
            </w:r>
            <w:r>
              <w:rPr>
                <w:rFonts w:ascii="仿宋" w:eastAsia="仿宋" w:hAnsi="仿宋" w:cs="仿宋" w:hint="eastAsia"/>
                <w:sz w:val="24"/>
                <w:szCs w:val="24"/>
                <w:lang w:val="zh-CN"/>
              </w:rPr>
              <w:t>。</w:t>
            </w:r>
          </w:p>
        </w:tc>
        <w:tc>
          <w:tcPr>
            <w:tcW w:w="771" w:type="dxa"/>
            <w:shd w:val="clear" w:color="auto" w:fill="FFFFFF"/>
            <w:vAlign w:val="center"/>
          </w:tcPr>
          <w:p w:rsidR="00007C03" w:rsidRDefault="007338F7">
            <w:pPr>
              <w:jc w:val="center"/>
              <w:rPr>
                <w:rFonts w:ascii="仿宋" w:eastAsia="仿宋" w:hAnsi="仿宋" w:cs="仿宋"/>
                <w:sz w:val="24"/>
                <w:szCs w:val="24"/>
              </w:rPr>
            </w:pPr>
            <w:r>
              <w:rPr>
                <w:rFonts w:ascii="仿宋" w:eastAsia="仿宋" w:hAnsi="仿宋" w:cs="仿宋" w:hint="eastAsia"/>
                <w:sz w:val="24"/>
                <w:szCs w:val="24"/>
              </w:rPr>
              <w:t>10</w:t>
            </w:r>
          </w:p>
        </w:tc>
        <w:tc>
          <w:tcPr>
            <w:tcW w:w="2549" w:type="dxa"/>
            <w:shd w:val="clear" w:color="auto" w:fill="FFFFFF"/>
            <w:vAlign w:val="center"/>
          </w:tcPr>
          <w:p w:rsidR="00007C03" w:rsidRDefault="007338F7">
            <w:pPr>
              <w:jc w:val="left"/>
              <w:rPr>
                <w:rFonts w:ascii="仿宋" w:eastAsia="仿宋" w:hAnsi="仿宋" w:cs="仿宋"/>
                <w:sz w:val="24"/>
                <w:szCs w:val="24"/>
                <w:lang w:val="zh-CN"/>
              </w:rPr>
            </w:pPr>
            <w:r>
              <w:rPr>
                <w:rFonts w:ascii="仿宋" w:eastAsia="仿宋" w:hAnsi="仿宋" w:cs="仿宋" w:hint="eastAsia"/>
                <w:sz w:val="24"/>
                <w:szCs w:val="24"/>
                <w:lang w:val="zh-CN"/>
              </w:rPr>
              <w:t>营业收入</w:t>
            </w:r>
            <w:r>
              <w:rPr>
                <w:rFonts w:ascii="仿宋" w:eastAsia="仿宋" w:hAnsi="仿宋" w:cs="仿宋" w:hint="eastAsia"/>
                <w:sz w:val="24"/>
                <w:szCs w:val="24"/>
                <w:lang w:val="zh-CN"/>
              </w:rPr>
              <w:t>/</w:t>
            </w:r>
            <w:r>
              <w:rPr>
                <w:rFonts w:ascii="仿宋" w:eastAsia="仿宋" w:hAnsi="仿宋" w:cs="仿宋" w:hint="eastAsia"/>
                <w:sz w:val="24"/>
                <w:szCs w:val="24"/>
                <w:lang w:val="zh-CN"/>
              </w:rPr>
              <w:t>平均总资产</w:t>
            </w:r>
          </w:p>
        </w:tc>
      </w:tr>
      <w:tr w:rsidR="00007C03">
        <w:trPr>
          <w:trHeight w:val="420"/>
        </w:trPr>
        <w:tc>
          <w:tcPr>
            <w:tcW w:w="752" w:type="dxa"/>
            <w:vMerge/>
            <w:shd w:val="clear" w:color="auto" w:fill="FFFFFF"/>
            <w:vAlign w:val="center"/>
          </w:tcPr>
          <w:p w:rsidR="00007C03" w:rsidRDefault="00007C03">
            <w:pPr>
              <w:rPr>
                <w:rFonts w:ascii="仿宋" w:eastAsia="仿宋" w:hAnsi="仿宋" w:cs="仿宋"/>
                <w:sz w:val="24"/>
                <w:szCs w:val="24"/>
                <w:lang w:val="zh-CN"/>
              </w:rPr>
            </w:pPr>
          </w:p>
        </w:tc>
        <w:tc>
          <w:tcPr>
            <w:tcW w:w="1662" w:type="dxa"/>
            <w:shd w:val="clear" w:color="auto" w:fill="FFFFFF"/>
            <w:vAlign w:val="center"/>
          </w:tcPr>
          <w:p w:rsidR="00007C03" w:rsidRDefault="007338F7">
            <w:pPr>
              <w:jc w:val="left"/>
              <w:rPr>
                <w:rFonts w:ascii="仿宋" w:eastAsia="仿宋" w:hAnsi="仿宋" w:cs="仿宋"/>
                <w:sz w:val="24"/>
                <w:szCs w:val="24"/>
              </w:rPr>
            </w:pPr>
            <w:r>
              <w:rPr>
                <w:rFonts w:ascii="仿宋" w:eastAsia="仿宋" w:hAnsi="仿宋" w:cs="仿宋" w:hint="eastAsia"/>
                <w:sz w:val="24"/>
                <w:szCs w:val="24"/>
                <w:lang w:val="zh-CN"/>
              </w:rPr>
              <w:t>存货周转率</w:t>
            </w:r>
          </w:p>
        </w:tc>
        <w:tc>
          <w:tcPr>
            <w:tcW w:w="3398" w:type="dxa"/>
            <w:shd w:val="clear" w:color="auto" w:fill="FFFFFF"/>
            <w:vAlign w:val="center"/>
          </w:tcPr>
          <w:p w:rsidR="00007C03" w:rsidRDefault="007338F7">
            <w:pPr>
              <w:jc w:val="left"/>
              <w:rPr>
                <w:rFonts w:ascii="仿宋" w:eastAsia="仿宋" w:hAnsi="仿宋" w:cs="仿宋"/>
                <w:sz w:val="24"/>
                <w:szCs w:val="24"/>
                <w:lang w:val="zh-CN"/>
              </w:rPr>
            </w:pPr>
            <w:r>
              <w:rPr>
                <w:rFonts w:ascii="仿宋" w:eastAsia="仿宋" w:hAnsi="仿宋" w:cs="仿宋" w:hint="eastAsia"/>
                <w:sz w:val="24"/>
                <w:szCs w:val="24"/>
                <w:lang w:val="zh-CN"/>
              </w:rPr>
              <w:t>考察企业存货</w:t>
            </w:r>
            <w:r>
              <w:rPr>
                <w:rFonts w:ascii="仿宋" w:eastAsia="仿宋" w:hAnsi="仿宋" w:cs="仿宋" w:hint="eastAsia"/>
                <w:sz w:val="24"/>
                <w:szCs w:val="24"/>
              </w:rPr>
              <w:t>的</w:t>
            </w:r>
            <w:r>
              <w:rPr>
                <w:rFonts w:ascii="仿宋" w:eastAsia="仿宋" w:hAnsi="仿宋" w:cs="仿宋" w:hint="eastAsia"/>
                <w:sz w:val="24"/>
                <w:szCs w:val="24"/>
                <w:lang w:val="zh-CN"/>
              </w:rPr>
              <w:t>周转速度。</w:t>
            </w:r>
          </w:p>
        </w:tc>
        <w:tc>
          <w:tcPr>
            <w:tcW w:w="771" w:type="dxa"/>
            <w:shd w:val="clear" w:color="auto" w:fill="FFFFFF"/>
            <w:vAlign w:val="center"/>
          </w:tcPr>
          <w:p w:rsidR="00007C03" w:rsidRDefault="007338F7">
            <w:pPr>
              <w:jc w:val="center"/>
              <w:rPr>
                <w:rFonts w:ascii="仿宋" w:eastAsia="仿宋" w:hAnsi="仿宋" w:cs="仿宋"/>
                <w:sz w:val="24"/>
                <w:szCs w:val="24"/>
              </w:rPr>
            </w:pPr>
            <w:r>
              <w:rPr>
                <w:rFonts w:ascii="仿宋" w:eastAsia="仿宋" w:hAnsi="仿宋" w:cs="仿宋" w:hint="eastAsia"/>
                <w:sz w:val="24"/>
                <w:szCs w:val="24"/>
              </w:rPr>
              <w:t>10</w:t>
            </w:r>
          </w:p>
        </w:tc>
        <w:tc>
          <w:tcPr>
            <w:tcW w:w="2549" w:type="dxa"/>
            <w:shd w:val="clear" w:color="auto" w:fill="FFFFFF"/>
            <w:vAlign w:val="center"/>
          </w:tcPr>
          <w:p w:rsidR="00007C03" w:rsidRDefault="007338F7">
            <w:pPr>
              <w:jc w:val="left"/>
              <w:rPr>
                <w:rFonts w:ascii="仿宋" w:eastAsia="仿宋" w:hAnsi="仿宋" w:cs="仿宋"/>
                <w:sz w:val="24"/>
                <w:szCs w:val="24"/>
                <w:lang w:val="zh-CN"/>
              </w:rPr>
            </w:pPr>
            <w:r>
              <w:rPr>
                <w:rFonts w:ascii="仿宋" w:eastAsia="仿宋" w:hAnsi="仿宋" w:cs="仿宋" w:hint="eastAsia"/>
                <w:sz w:val="24"/>
                <w:szCs w:val="24"/>
                <w:lang w:val="zh-CN"/>
              </w:rPr>
              <w:t>营业成本</w:t>
            </w:r>
            <w:r>
              <w:rPr>
                <w:rFonts w:ascii="仿宋" w:eastAsia="仿宋" w:hAnsi="仿宋" w:cs="仿宋" w:hint="eastAsia"/>
                <w:sz w:val="24"/>
                <w:szCs w:val="24"/>
                <w:lang w:val="zh-CN"/>
              </w:rPr>
              <w:t>/</w:t>
            </w:r>
            <w:r>
              <w:rPr>
                <w:rFonts w:ascii="仿宋" w:eastAsia="仿宋" w:hAnsi="仿宋" w:cs="仿宋" w:hint="eastAsia"/>
                <w:sz w:val="24"/>
                <w:szCs w:val="24"/>
                <w:lang w:val="zh-CN"/>
              </w:rPr>
              <w:t>平均存货</w:t>
            </w:r>
          </w:p>
        </w:tc>
      </w:tr>
      <w:tr w:rsidR="00007C03">
        <w:trPr>
          <w:trHeight w:val="461"/>
        </w:trPr>
        <w:tc>
          <w:tcPr>
            <w:tcW w:w="752" w:type="dxa"/>
            <w:vMerge/>
            <w:shd w:val="clear" w:color="auto" w:fill="FFFFFF"/>
            <w:vAlign w:val="center"/>
          </w:tcPr>
          <w:p w:rsidR="00007C03" w:rsidRDefault="00007C03">
            <w:pPr>
              <w:rPr>
                <w:rFonts w:ascii="仿宋" w:eastAsia="仿宋" w:hAnsi="仿宋" w:cs="仿宋"/>
                <w:sz w:val="24"/>
                <w:szCs w:val="24"/>
                <w:lang w:val="zh-CN"/>
              </w:rPr>
            </w:pPr>
          </w:p>
        </w:tc>
        <w:tc>
          <w:tcPr>
            <w:tcW w:w="1662" w:type="dxa"/>
            <w:shd w:val="clear" w:color="auto" w:fill="FFFFFF"/>
            <w:vAlign w:val="center"/>
          </w:tcPr>
          <w:p w:rsidR="00007C03" w:rsidRDefault="007338F7">
            <w:pPr>
              <w:jc w:val="left"/>
              <w:rPr>
                <w:rFonts w:ascii="仿宋" w:eastAsia="仿宋" w:hAnsi="仿宋" w:cs="仿宋"/>
                <w:sz w:val="24"/>
                <w:szCs w:val="24"/>
              </w:rPr>
            </w:pPr>
            <w:r>
              <w:rPr>
                <w:rFonts w:ascii="仿宋" w:eastAsia="仿宋" w:hAnsi="仿宋" w:cs="仿宋" w:hint="eastAsia"/>
                <w:sz w:val="24"/>
                <w:szCs w:val="24"/>
              </w:rPr>
              <w:t>销售净利率</w:t>
            </w:r>
          </w:p>
        </w:tc>
        <w:tc>
          <w:tcPr>
            <w:tcW w:w="3398" w:type="dxa"/>
            <w:shd w:val="clear" w:color="auto" w:fill="FFFFFF"/>
            <w:vAlign w:val="center"/>
          </w:tcPr>
          <w:p w:rsidR="00007C03" w:rsidRDefault="007338F7">
            <w:pPr>
              <w:jc w:val="left"/>
              <w:rPr>
                <w:rFonts w:ascii="仿宋" w:eastAsia="仿宋" w:hAnsi="仿宋" w:cs="仿宋"/>
                <w:sz w:val="24"/>
                <w:szCs w:val="24"/>
                <w:lang w:val="zh-CN"/>
              </w:rPr>
            </w:pPr>
            <w:r>
              <w:rPr>
                <w:rFonts w:ascii="仿宋" w:eastAsia="仿宋" w:hAnsi="仿宋" w:cs="仿宋" w:hint="eastAsia"/>
                <w:sz w:val="24"/>
                <w:szCs w:val="24"/>
                <w:lang w:val="zh-CN"/>
              </w:rPr>
              <w:t>考察企业盈利</w:t>
            </w:r>
            <w:r>
              <w:rPr>
                <w:rFonts w:ascii="仿宋" w:eastAsia="仿宋" w:hAnsi="仿宋" w:cs="仿宋" w:hint="eastAsia"/>
                <w:sz w:val="24"/>
                <w:szCs w:val="24"/>
              </w:rPr>
              <w:t>能力</w:t>
            </w:r>
            <w:r>
              <w:rPr>
                <w:rFonts w:ascii="仿宋" w:eastAsia="仿宋" w:hAnsi="仿宋" w:cs="仿宋" w:hint="eastAsia"/>
                <w:sz w:val="24"/>
                <w:szCs w:val="24"/>
                <w:lang w:val="zh-CN"/>
              </w:rPr>
              <w:t>。</w:t>
            </w:r>
          </w:p>
        </w:tc>
        <w:tc>
          <w:tcPr>
            <w:tcW w:w="771" w:type="dxa"/>
            <w:shd w:val="clear" w:color="auto" w:fill="FFFFFF"/>
            <w:vAlign w:val="center"/>
          </w:tcPr>
          <w:p w:rsidR="00007C03" w:rsidRDefault="007338F7">
            <w:pPr>
              <w:jc w:val="center"/>
              <w:rPr>
                <w:rFonts w:ascii="仿宋" w:eastAsia="仿宋" w:hAnsi="仿宋" w:cs="仿宋"/>
                <w:sz w:val="24"/>
                <w:szCs w:val="24"/>
              </w:rPr>
            </w:pPr>
            <w:r>
              <w:rPr>
                <w:rFonts w:ascii="仿宋" w:eastAsia="仿宋" w:hAnsi="仿宋" w:cs="仿宋" w:hint="eastAsia"/>
                <w:sz w:val="24"/>
                <w:szCs w:val="24"/>
              </w:rPr>
              <w:t>10</w:t>
            </w:r>
          </w:p>
        </w:tc>
        <w:tc>
          <w:tcPr>
            <w:tcW w:w="2549" w:type="dxa"/>
            <w:shd w:val="clear" w:color="auto" w:fill="FFFFFF"/>
            <w:vAlign w:val="center"/>
          </w:tcPr>
          <w:p w:rsidR="00007C03" w:rsidRDefault="007338F7">
            <w:pPr>
              <w:jc w:val="left"/>
              <w:rPr>
                <w:rFonts w:ascii="仿宋" w:eastAsia="仿宋" w:hAnsi="仿宋" w:cs="仿宋"/>
                <w:sz w:val="24"/>
                <w:szCs w:val="24"/>
                <w:lang w:val="zh-CN"/>
              </w:rPr>
            </w:pPr>
            <w:r>
              <w:rPr>
                <w:rFonts w:ascii="仿宋" w:eastAsia="仿宋" w:hAnsi="仿宋" w:cs="仿宋" w:hint="eastAsia"/>
                <w:sz w:val="24"/>
                <w:szCs w:val="24"/>
                <w:lang w:val="zh-CN"/>
              </w:rPr>
              <w:t>净利润</w:t>
            </w:r>
            <w:r>
              <w:rPr>
                <w:rFonts w:ascii="仿宋" w:eastAsia="仿宋" w:hAnsi="仿宋" w:cs="仿宋" w:hint="eastAsia"/>
                <w:sz w:val="24"/>
                <w:szCs w:val="24"/>
                <w:lang w:val="zh-CN"/>
              </w:rPr>
              <w:t>/</w:t>
            </w:r>
            <w:r>
              <w:rPr>
                <w:rFonts w:ascii="仿宋" w:eastAsia="仿宋" w:hAnsi="仿宋" w:cs="仿宋" w:hint="eastAsia"/>
                <w:sz w:val="24"/>
                <w:szCs w:val="24"/>
                <w:lang w:val="zh-CN"/>
              </w:rPr>
              <w:t>营业收入</w:t>
            </w:r>
          </w:p>
        </w:tc>
      </w:tr>
      <w:tr w:rsidR="00007C03">
        <w:trPr>
          <w:trHeight w:val="313"/>
        </w:trPr>
        <w:tc>
          <w:tcPr>
            <w:tcW w:w="752" w:type="dxa"/>
            <w:vMerge/>
            <w:shd w:val="clear" w:color="auto" w:fill="FFFFFF"/>
            <w:vAlign w:val="center"/>
          </w:tcPr>
          <w:p w:rsidR="00007C03" w:rsidRDefault="00007C03">
            <w:pPr>
              <w:rPr>
                <w:rFonts w:ascii="仿宋" w:eastAsia="仿宋" w:hAnsi="仿宋" w:cs="仿宋"/>
                <w:sz w:val="24"/>
                <w:szCs w:val="24"/>
                <w:lang w:val="zh-CN"/>
              </w:rPr>
            </w:pPr>
          </w:p>
        </w:tc>
        <w:tc>
          <w:tcPr>
            <w:tcW w:w="1662" w:type="dxa"/>
            <w:shd w:val="clear" w:color="auto" w:fill="FFFFFF"/>
            <w:vAlign w:val="center"/>
          </w:tcPr>
          <w:p w:rsidR="00007C03" w:rsidRDefault="007338F7">
            <w:pPr>
              <w:jc w:val="left"/>
              <w:rPr>
                <w:rFonts w:ascii="仿宋" w:eastAsia="仿宋" w:hAnsi="仿宋" w:cs="仿宋"/>
                <w:sz w:val="24"/>
                <w:szCs w:val="24"/>
              </w:rPr>
            </w:pPr>
            <w:r>
              <w:rPr>
                <w:rFonts w:ascii="仿宋" w:eastAsia="仿宋" w:hAnsi="仿宋" w:cs="仿宋" w:hint="eastAsia"/>
                <w:sz w:val="24"/>
                <w:szCs w:val="24"/>
              </w:rPr>
              <w:t>现金毛利率</w:t>
            </w:r>
          </w:p>
        </w:tc>
        <w:tc>
          <w:tcPr>
            <w:tcW w:w="3398" w:type="dxa"/>
            <w:shd w:val="clear" w:color="auto" w:fill="FFFFFF"/>
            <w:vAlign w:val="center"/>
          </w:tcPr>
          <w:p w:rsidR="00007C03" w:rsidRDefault="007338F7">
            <w:pPr>
              <w:jc w:val="left"/>
              <w:rPr>
                <w:rFonts w:ascii="仿宋" w:eastAsia="仿宋" w:hAnsi="仿宋" w:cs="仿宋"/>
                <w:sz w:val="24"/>
                <w:szCs w:val="24"/>
                <w:lang w:val="zh-CN"/>
              </w:rPr>
            </w:pPr>
            <w:r>
              <w:rPr>
                <w:rFonts w:ascii="仿宋" w:eastAsia="仿宋" w:hAnsi="仿宋" w:cs="仿宋" w:hint="eastAsia"/>
                <w:sz w:val="24"/>
                <w:szCs w:val="24"/>
                <w:lang w:val="zh-CN"/>
              </w:rPr>
              <w:t>考察</w:t>
            </w:r>
            <w:r>
              <w:rPr>
                <w:rFonts w:ascii="仿宋" w:eastAsia="仿宋" w:hAnsi="仿宋" w:cs="仿宋" w:hint="eastAsia"/>
                <w:sz w:val="24"/>
                <w:szCs w:val="24"/>
              </w:rPr>
              <w:t>企业</w:t>
            </w:r>
            <w:r>
              <w:rPr>
                <w:rFonts w:ascii="仿宋" w:eastAsia="仿宋" w:hAnsi="仿宋" w:cs="仿宋" w:hint="eastAsia"/>
                <w:color w:val="333333"/>
                <w:kern w:val="0"/>
                <w:sz w:val="24"/>
                <w:szCs w:val="24"/>
                <w:shd w:val="clear" w:color="auto" w:fill="FFFFFF"/>
                <w:lang w:bidi="ar"/>
              </w:rPr>
              <w:t>经营现金流量质量。</w:t>
            </w:r>
          </w:p>
        </w:tc>
        <w:tc>
          <w:tcPr>
            <w:tcW w:w="771" w:type="dxa"/>
            <w:shd w:val="clear" w:color="auto" w:fill="FFFFFF"/>
            <w:vAlign w:val="center"/>
          </w:tcPr>
          <w:p w:rsidR="00007C03" w:rsidRDefault="007338F7">
            <w:pPr>
              <w:jc w:val="center"/>
              <w:rPr>
                <w:rFonts w:ascii="仿宋" w:eastAsia="仿宋" w:hAnsi="仿宋" w:cs="仿宋"/>
                <w:sz w:val="24"/>
                <w:szCs w:val="24"/>
              </w:rPr>
            </w:pPr>
            <w:r>
              <w:rPr>
                <w:rFonts w:ascii="仿宋" w:eastAsia="仿宋" w:hAnsi="仿宋" w:cs="仿宋" w:hint="eastAsia"/>
                <w:sz w:val="24"/>
                <w:szCs w:val="24"/>
              </w:rPr>
              <w:t>15</w:t>
            </w:r>
          </w:p>
        </w:tc>
        <w:tc>
          <w:tcPr>
            <w:tcW w:w="2549" w:type="dxa"/>
            <w:shd w:val="clear" w:color="auto" w:fill="FFFFFF"/>
            <w:vAlign w:val="center"/>
          </w:tcPr>
          <w:p w:rsidR="00007C03" w:rsidRDefault="007338F7">
            <w:pPr>
              <w:jc w:val="left"/>
              <w:rPr>
                <w:rFonts w:ascii="仿宋" w:eastAsia="仿宋" w:hAnsi="仿宋" w:cs="仿宋"/>
                <w:sz w:val="24"/>
                <w:szCs w:val="24"/>
                <w:lang w:val="zh-CN"/>
              </w:rPr>
            </w:pPr>
            <w:r>
              <w:rPr>
                <w:rFonts w:ascii="仿宋" w:eastAsia="仿宋" w:hAnsi="仿宋" w:cs="仿宋" w:hint="eastAsia"/>
                <w:sz w:val="24"/>
                <w:szCs w:val="24"/>
                <w:lang w:val="zh-CN"/>
              </w:rPr>
              <w:t>经营活动净现金流量</w:t>
            </w:r>
            <w:r>
              <w:rPr>
                <w:rFonts w:ascii="仿宋" w:eastAsia="仿宋" w:hAnsi="仿宋" w:cs="仿宋" w:hint="eastAsia"/>
                <w:sz w:val="24"/>
                <w:szCs w:val="24"/>
                <w:lang w:val="zh-CN"/>
              </w:rPr>
              <w:t>/</w:t>
            </w:r>
            <w:r>
              <w:rPr>
                <w:rFonts w:ascii="仿宋" w:eastAsia="仿宋" w:hAnsi="仿宋" w:cs="仿宋" w:hint="eastAsia"/>
                <w:sz w:val="24"/>
                <w:szCs w:val="24"/>
                <w:lang w:val="zh-CN"/>
              </w:rPr>
              <w:t>经营活动现金流入量</w:t>
            </w:r>
          </w:p>
        </w:tc>
      </w:tr>
      <w:tr w:rsidR="00007C03">
        <w:trPr>
          <w:trHeight w:val="702"/>
        </w:trPr>
        <w:tc>
          <w:tcPr>
            <w:tcW w:w="752" w:type="dxa"/>
            <w:vMerge/>
            <w:shd w:val="clear" w:color="auto" w:fill="FFFFFF"/>
            <w:vAlign w:val="center"/>
          </w:tcPr>
          <w:p w:rsidR="00007C03" w:rsidRDefault="00007C03">
            <w:pPr>
              <w:rPr>
                <w:rFonts w:ascii="仿宋" w:eastAsia="仿宋" w:hAnsi="仿宋" w:cs="仿宋"/>
                <w:sz w:val="24"/>
                <w:szCs w:val="24"/>
                <w:lang w:val="zh-CN"/>
              </w:rPr>
            </w:pPr>
          </w:p>
        </w:tc>
        <w:tc>
          <w:tcPr>
            <w:tcW w:w="1662" w:type="dxa"/>
            <w:shd w:val="clear" w:color="auto" w:fill="FFFFFF"/>
            <w:vAlign w:val="center"/>
          </w:tcPr>
          <w:p w:rsidR="00007C03" w:rsidRDefault="007338F7">
            <w:pPr>
              <w:rPr>
                <w:rFonts w:ascii="仿宋" w:eastAsia="仿宋" w:hAnsi="仿宋" w:cs="仿宋"/>
                <w:sz w:val="24"/>
                <w:szCs w:val="24"/>
                <w:lang w:val="zh-CN"/>
              </w:rPr>
            </w:pPr>
            <w:r>
              <w:rPr>
                <w:rFonts w:ascii="仿宋" w:eastAsia="仿宋" w:hAnsi="仿宋" w:cs="仿宋" w:hint="eastAsia"/>
                <w:sz w:val="24"/>
                <w:szCs w:val="24"/>
              </w:rPr>
              <w:t>净现金流</w:t>
            </w:r>
          </w:p>
        </w:tc>
        <w:tc>
          <w:tcPr>
            <w:tcW w:w="3398" w:type="dxa"/>
            <w:shd w:val="clear" w:color="auto" w:fill="FFFFFF"/>
            <w:vAlign w:val="center"/>
          </w:tcPr>
          <w:p w:rsidR="00007C03" w:rsidRDefault="007338F7">
            <w:pPr>
              <w:rPr>
                <w:rFonts w:ascii="仿宋" w:eastAsia="仿宋" w:hAnsi="仿宋" w:cs="仿宋"/>
                <w:sz w:val="24"/>
                <w:szCs w:val="24"/>
                <w:lang w:val="zh-CN"/>
              </w:rPr>
            </w:pPr>
            <w:r>
              <w:rPr>
                <w:rFonts w:ascii="仿宋" w:eastAsia="仿宋" w:hAnsi="仿宋" w:cs="仿宋" w:hint="eastAsia"/>
                <w:sz w:val="24"/>
                <w:szCs w:val="24"/>
                <w:lang w:val="zh-CN"/>
              </w:rPr>
              <w:t>考察企业</w:t>
            </w:r>
            <w:r>
              <w:rPr>
                <w:rFonts w:ascii="仿宋" w:eastAsia="仿宋" w:hAnsi="仿宋" w:cs="仿宋" w:hint="eastAsia"/>
                <w:sz w:val="24"/>
                <w:szCs w:val="24"/>
              </w:rPr>
              <w:t>现金流管理</w:t>
            </w:r>
            <w:r>
              <w:rPr>
                <w:rFonts w:ascii="仿宋" w:eastAsia="仿宋" w:hAnsi="仿宋" w:cs="仿宋" w:hint="eastAsia"/>
                <w:sz w:val="24"/>
                <w:szCs w:val="24"/>
                <w:lang w:val="zh-CN"/>
              </w:rPr>
              <w:t>情况。</w:t>
            </w:r>
          </w:p>
        </w:tc>
        <w:tc>
          <w:tcPr>
            <w:tcW w:w="771" w:type="dxa"/>
            <w:shd w:val="clear" w:color="auto" w:fill="FFFFFF"/>
            <w:vAlign w:val="center"/>
          </w:tcPr>
          <w:p w:rsidR="00007C03" w:rsidRDefault="007338F7">
            <w:pPr>
              <w:pStyle w:val="TOC2"/>
              <w:ind w:leftChars="0" w:left="0"/>
              <w:jc w:val="center"/>
              <w:rPr>
                <w:rFonts w:ascii="仿宋" w:eastAsia="仿宋" w:hAnsi="仿宋" w:cs="仿宋"/>
                <w:sz w:val="22"/>
                <w:szCs w:val="24"/>
              </w:rPr>
            </w:pPr>
            <w:r>
              <w:rPr>
                <w:rFonts w:ascii="仿宋" w:eastAsia="仿宋" w:hAnsi="仿宋" w:cs="仿宋" w:hint="eastAsia"/>
                <w:sz w:val="24"/>
                <w:szCs w:val="24"/>
              </w:rPr>
              <w:t>10</w:t>
            </w:r>
          </w:p>
        </w:tc>
        <w:tc>
          <w:tcPr>
            <w:tcW w:w="2549" w:type="dxa"/>
            <w:shd w:val="clear" w:color="auto" w:fill="FFFFFF"/>
            <w:vAlign w:val="center"/>
          </w:tcPr>
          <w:p w:rsidR="00007C03" w:rsidRDefault="007338F7">
            <w:pPr>
              <w:jc w:val="left"/>
              <w:rPr>
                <w:rFonts w:ascii="仿宋" w:eastAsia="仿宋" w:hAnsi="仿宋" w:cs="仿宋"/>
                <w:sz w:val="24"/>
                <w:szCs w:val="24"/>
                <w:lang w:val="zh-CN"/>
              </w:rPr>
            </w:pPr>
            <w:r>
              <w:rPr>
                <w:rFonts w:ascii="仿宋" w:eastAsia="仿宋" w:hAnsi="仿宋" w:cs="仿宋" w:hint="eastAsia"/>
                <w:sz w:val="24"/>
                <w:szCs w:val="24"/>
                <w:lang w:val="zh-CN"/>
              </w:rPr>
              <w:t>银行存款期末余额</w:t>
            </w:r>
            <w:r>
              <w:rPr>
                <w:rFonts w:ascii="仿宋" w:eastAsia="仿宋" w:hAnsi="仿宋" w:cs="仿宋" w:hint="eastAsia"/>
                <w:sz w:val="24"/>
                <w:szCs w:val="24"/>
                <w:lang w:val="zh-CN"/>
              </w:rPr>
              <w:t>+</w:t>
            </w:r>
            <w:r>
              <w:rPr>
                <w:rFonts w:ascii="仿宋" w:eastAsia="仿宋" w:hAnsi="仿宋" w:cs="仿宋" w:hint="eastAsia"/>
                <w:sz w:val="24"/>
                <w:szCs w:val="24"/>
                <w:lang w:val="zh-CN"/>
              </w:rPr>
              <w:t>库存现金期末余额</w:t>
            </w:r>
          </w:p>
        </w:tc>
      </w:tr>
      <w:tr w:rsidR="00007C03">
        <w:trPr>
          <w:trHeight w:val="90"/>
        </w:trPr>
        <w:tc>
          <w:tcPr>
            <w:tcW w:w="752" w:type="dxa"/>
            <w:vMerge/>
            <w:shd w:val="clear" w:color="auto" w:fill="FFFFFF"/>
            <w:vAlign w:val="center"/>
          </w:tcPr>
          <w:p w:rsidR="00007C03" w:rsidRDefault="00007C03">
            <w:pPr>
              <w:rPr>
                <w:rFonts w:ascii="仿宋" w:eastAsia="仿宋" w:hAnsi="仿宋" w:cs="仿宋"/>
                <w:sz w:val="24"/>
                <w:szCs w:val="24"/>
                <w:lang w:val="zh-CN"/>
              </w:rPr>
            </w:pPr>
          </w:p>
        </w:tc>
        <w:tc>
          <w:tcPr>
            <w:tcW w:w="1662" w:type="dxa"/>
            <w:shd w:val="clear" w:color="auto" w:fill="FFFFFF"/>
            <w:vAlign w:val="center"/>
          </w:tcPr>
          <w:p w:rsidR="00007C03" w:rsidRDefault="007338F7">
            <w:pPr>
              <w:rPr>
                <w:rFonts w:ascii="仿宋" w:eastAsia="仿宋" w:hAnsi="仿宋" w:cs="仿宋"/>
                <w:sz w:val="24"/>
                <w:szCs w:val="24"/>
                <w:lang w:val="zh-CN"/>
              </w:rPr>
            </w:pPr>
            <w:r>
              <w:rPr>
                <w:rFonts w:ascii="仿宋" w:eastAsia="仿宋" w:hAnsi="仿宋" w:cs="仿宋" w:hint="eastAsia"/>
                <w:sz w:val="24"/>
                <w:szCs w:val="24"/>
                <w:lang w:val="zh-CN"/>
              </w:rPr>
              <w:t>评估收益</w:t>
            </w:r>
          </w:p>
        </w:tc>
        <w:tc>
          <w:tcPr>
            <w:tcW w:w="3398" w:type="dxa"/>
            <w:shd w:val="clear" w:color="auto" w:fill="FFFFFF"/>
            <w:vAlign w:val="center"/>
          </w:tcPr>
          <w:p w:rsidR="00007C03" w:rsidRDefault="007338F7">
            <w:pPr>
              <w:rPr>
                <w:rFonts w:ascii="仿宋" w:eastAsia="仿宋" w:hAnsi="仿宋" w:cs="仿宋"/>
                <w:sz w:val="24"/>
                <w:szCs w:val="24"/>
                <w:lang w:val="zh-CN"/>
              </w:rPr>
            </w:pPr>
            <w:r>
              <w:rPr>
                <w:rFonts w:ascii="仿宋" w:eastAsia="仿宋" w:hAnsi="仿宋" w:cs="仿宋" w:hint="eastAsia"/>
                <w:sz w:val="24"/>
                <w:szCs w:val="24"/>
                <w:lang w:val="zh-CN"/>
              </w:rPr>
              <w:t>该指标</w:t>
            </w:r>
            <w:r>
              <w:rPr>
                <w:rFonts w:ascii="仿宋" w:eastAsia="仿宋" w:hAnsi="仿宋" w:cs="仿宋" w:hint="eastAsia"/>
                <w:sz w:val="24"/>
                <w:szCs w:val="24"/>
              </w:rPr>
              <w:t>根据</w:t>
            </w:r>
            <w:r>
              <w:rPr>
                <w:rFonts w:ascii="仿宋" w:eastAsia="仿宋" w:hAnsi="仿宋" w:cs="仿宋" w:hint="eastAsia"/>
                <w:sz w:val="24"/>
                <w:szCs w:val="24"/>
                <w:lang w:val="zh-CN"/>
              </w:rPr>
              <w:t>系统中的市场价格（存货按系统价格折算），评估企业全部资产和负债，计算出净资产市值。</w:t>
            </w:r>
          </w:p>
        </w:tc>
        <w:tc>
          <w:tcPr>
            <w:tcW w:w="771" w:type="dxa"/>
            <w:shd w:val="clear" w:color="auto" w:fill="FFFFFF"/>
            <w:vAlign w:val="center"/>
          </w:tcPr>
          <w:p w:rsidR="00007C03" w:rsidRDefault="007338F7">
            <w:pPr>
              <w:jc w:val="center"/>
              <w:rPr>
                <w:rFonts w:ascii="仿宋" w:eastAsia="仿宋" w:hAnsi="仿宋" w:cs="仿宋"/>
                <w:sz w:val="24"/>
                <w:szCs w:val="24"/>
              </w:rPr>
            </w:pPr>
            <w:r>
              <w:rPr>
                <w:rFonts w:ascii="仿宋" w:eastAsia="仿宋" w:hAnsi="仿宋" w:cs="仿宋" w:hint="eastAsia"/>
                <w:sz w:val="24"/>
                <w:szCs w:val="24"/>
              </w:rPr>
              <w:t>20</w:t>
            </w:r>
          </w:p>
        </w:tc>
        <w:tc>
          <w:tcPr>
            <w:tcW w:w="2549" w:type="dxa"/>
            <w:shd w:val="clear" w:color="auto" w:fill="FFFFFF"/>
            <w:vAlign w:val="center"/>
          </w:tcPr>
          <w:p w:rsidR="00007C03" w:rsidRDefault="00007C03">
            <w:pPr>
              <w:jc w:val="left"/>
              <w:rPr>
                <w:rFonts w:ascii="仿宋" w:eastAsia="仿宋" w:hAnsi="仿宋" w:cs="仿宋"/>
                <w:sz w:val="24"/>
                <w:szCs w:val="24"/>
              </w:rPr>
            </w:pPr>
          </w:p>
        </w:tc>
      </w:tr>
      <w:tr w:rsidR="00007C03">
        <w:trPr>
          <w:trHeight w:val="1021"/>
        </w:trPr>
        <w:tc>
          <w:tcPr>
            <w:tcW w:w="752" w:type="dxa"/>
            <w:vMerge/>
            <w:shd w:val="clear" w:color="auto" w:fill="FFFFFF"/>
            <w:vAlign w:val="center"/>
          </w:tcPr>
          <w:p w:rsidR="00007C03" w:rsidRDefault="00007C03">
            <w:pPr>
              <w:rPr>
                <w:rFonts w:ascii="仿宋" w:eastAsia="仿宋" w:hAnsi="仿宋" w:cs="仿宋"/>
                <w:sz w:val="24"/>
                <w:szCs w:val="24"/>
                <w:lang w:val="zh-CN"/>
              </w:rPr>
            </w:pPr>
          </w:p>
        </w:tc>
        <w:tc>
          <w:tcPr>
            <w:tcW w:w="1662" w:type="dxa"/>
            <w:shd w:val="clear" w:color="auto" w:fill="FFFFFF"/>
            <w:vAlign w:val="center"/>
          </w:tcPr>
          <w:p w:rsidR="00007C03" w:rsidRDefault="007338F7">
            <w:pPr>
              <w:rPr>
                <w:rFonts w:ascii="仿宋" w:eastAsia="仿宋" w:hAnsi="仿宋" w:cs="仿宋"/>
                <w:sz w:val="24"/>
                <w:szCs w:val="24"/>
                <w:lang w:val="zh-CN"/>
              </w:rPr>
            </w:pPr>
            <w:r>
              <w:rPr>
                <w:rFonts w:ascii="仿宋" w:eastAsia="仿宋" w:hAnsi="仿宋" w:cs="仿宋" w:hint="eastAsia"/>
                <w:sz w:val="24"/>
                <w:szCs w:val="24"/>
                <w:lang w:val="zh-CN"/>
              </w:rPr>
              <w:t>信誉值</w:t>
            </w:r>
          </w:p>
        </w:tc>
        <w:tc>
          <w:tcPr>
            <w:tcW w:w="3398" w:type="dxa"/>
            <w:shd w:val="clear" w:color="auto" w:fill="FFFFFF"/>
            <w:vAlign w:val="center"/>
          </w:tcPr>
          <w:p w:rsidR="00007C03" w:rsidRDefault="007338F7">
            <w:pPr>
              <w:rPr>
                <w:rFonts w:ascii="仿宋" w:eastAsia="仿宋" w:hAnsi="仿宋" w:cs="仿宋"/>
                <w:sz w:val="24"/>
                <w:szCs w:val="24"/>
                <w:lang w:val="zh-CN"/>
              </w:rPr>
            </w:pPr>
            <w:r>
              <w:rPr>
                <w:rFonts w:ascii="仿宋" w:eastAsia="仿宋" w:hAnsi="仿宋" w:cs="仿宋" w:hint="eastAsia"/>
                <w:sz w:val="24"/>
                <w:szCs w:val="24"/>
                <w:lang w:val="zh-CN"/>
              </w:rPr>
              <w:t>该指标从企业运营界面取数，考核企业</w:t>
            </w:r>
            <w:r>
              <w:rPr>
                <w:rFonts w:ascii="仿宋" w:eastAsia="仿宋" w:hAnsi="仿宋" w:cs="仿宋" w:hint="eastAsia"/>
                <w:sz w:val="24"/>
                <w:szCs w:val="24"/>
              </w:rPr>
              <w:t>付款、发货方面的履约</w:t>
            </w:r>
            <w:r>
              <w:rPr>
                <w:rFonts w:ascii="仿宋" w:eastAsia="仿宋" w:hAnsi="仿宋" w:cs="仿宋" w:hint="eastAsia"/>
                <w:sz w:val="24"/>
                <w:szCs w:val="24"/>
                <w:lang w:val="zh-CN"/>
              </w:rPr>
              <w:t>情况。</w:t>
            </w:r>
          </w:p>
        </w:tc>
        <w:tc>
          <w:tcPr>
            <w:tcW w:w="771" w:type="dxa"/>
            <w:shd w:val="clear" w:color="auto" w:fill="FFFFFF"/>
            <w:vAlign w:val="center"/>
          </w:tcPr>
          <w:p w:rsidR="00007C03" w:rsidRDefault="007338F7">
            <w:pPr>
              <w:jc w:val="center"/>
              <w:rPr>
                <w:rFonts w:ascii="仿宋" w:eastAsia="仿宋" w:hAnsi="仿宋" w:cs="仿宋"/>
                <w:sz w:val="24"/>
                <w:szCs w:val="24"/>
              </w:rPr>
            </w:pPr>
            <w:r>
              <w:rPr>
                <w:rFonts w:ascii="仿宋" w:eastAsia="仿宋" w:hAnsi="仿宋" w:cs="仿宋" w:hint="eastAsia"/>
                <w:sz w:val="24"/>
                <w:szCs w:val="24"/>
              </w:rPr>
              <w:t>5</w:t>
            </w:r>
          </w:p>
        </w:tc>
        <w:tc>
          <w:tcPr>
            <w:tcW w:w="2549" w:type="dxa"/>
            <w:shd w:val="clear" w:color="auto" w:fill="FFFFFF"/>
            <w:vAlign w:val="center"/>
          </w:tcPr>
          <w:p w:rsidR="00007C03" w:rsidRDefault="00007C03">
            <w:pPr>
              <w:rPr>
                <w:rFonts w:ascii="仿宋" w:eastAsia="仿宋" w:hAnsi="仿宋" w:cs="仿宋"/>
                <w:sz w:val="24"/>
                <w:szCs w:val="24"/>
                <w:lang w:val="zh-CN"/>
              </w:rPr>
            </w:pPr>
          </w:p>
        </w:tc>
      </w:tr>
      <w:tr w:rsidR="00007C03">
        <w:trPr>
          <w:trHeight w:val="142"/>
        </w:trPr>
        <w:tc>
          <w:tcPr>
            <w:tcW w:w="5812" w:type="dxa"/>
            <w:gridSpan w:val="3"/>
            <w:shd w:val="clear" w:color="auto" w:fill="FFFFFF"/>
            <w:vAlign w:val="center"/>
          </w:tcPr>
          <w:p w:rsidR="00007C03" w:rsidRDefault="007338F7">
            <w:pPr>
              <w:jc w:val="left"/>
              <w:rPr>
                <w:rFonts w:ascii="仿宋" w:eastAsia="仿宋" w:hAnsi="仿宋" w:cs="仿宋"/>
                <w:sz w:val="24"/>
                <w:szCs w:val="24"/>
              </w:rPr>
            </w:pPr>
            <w:r>
              <w:rPr>
                <w:rFonts w:ascii="仿宋" w:eastAsia="仿宋" w:hAnsi="仿宋" w:cs="仿宋" w:hint="eastAsia"/>
                <w:sz w:val="24"/>
                <w:szCs w:val="24"/>
              </w:rPr>
              <w:t>合计</w:t>
            </w:r>
          </w:p>
        </w:tc>
        <w:tc>
          <w:tcPr>
            <w:tcW w:w="771" w:type="dxa"/>
            <w:shd w:val="clear" w:color="auto" w:fill="FFFFFF"/>
            <w:vAlign w:val="center"/>
          </w:tcPr>
          <w:p w:rsidR="00007C03" w:rsidRDefault="007338F7">
            <w:pPr>
              <w:jc w:val="center"/>
              <w:rPr>
                <w:rFonts w:ascii="仿宋" w:eastAsia="仿宋" w:hAnsi="仿宋" w:cs="仿宋"/>
                <w:sz w:val="24"/>
                <w:szCs w:val="24"/>
              </w:rPr>
            </w:pPr>
            <w:r>
              <w:rPr>
                <w:rFonts w:ascii="仿宋" w:eastAsia="仿宋" w:hAnsi="仿宋" w:cs="仿宋" w:hint="eastAsia"/>
                <w:sz w:val="24"/>
                <w:szCs w:val="24"/>
              </w:rPr>
              <w:t>100</w:t>
            </w:r>
          </w:p>
        </w:tc>
        <w:tc>
          <w:tcPr>
            <w:tcW w:w="2549" w:type="dxa"/>
            <w:shd w:val="clear" w:color="auto" w:fill="FFFFFF"/>
            <w:vAlign w:val="center"/>
          </w:tcPr>
          <w:p w:rsidR="00007C03" w:rsidRDefault="00007C03">
            <w:pPr>
              <w:jc w:val="left"/>
              <w:rPr>
                <w:rFonts w:ascii="仿宋" w:eastAsia="仿宋" w:hAnsi="仿宋" w:cs="仿宋"/>
                <w:sz w:val="24"/>
                <w:szCs w:val="24"/>
                <w:lang w:val="zh-CN"/>
              </w:rPr>
            </w:pPr>
          </w:p>
        </w:tc>
      </w:tr>
    </w:tbl>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指标说明：每个指标所占的权重不同，分值随权重而变化，满分为</w:t>
      </w:r>
      <w:r>
        <w:rPr>
          <w:rFonts w:ascii="仿宋" w:eastAsia="仿宋" w:hAnsi="仿宋" w:cs="仿宋" w:hint="eastAsia"/>
          <w:sz w:val="28"/>
          <w:szCs w:val="28"/>
        </w:rPr>
        <w:t xml:space="preserve">100 </w:t>
      </w:r>
      <w:r>
        <w:rPr>
          <w:rFonts w:ascii="仿宋" w:eastAsia="仿宋" w:hAnsi="仿宋" w:cs="仿宋" w:hint="eastAsia"/>
          <w:sz w:val="28"/>
          <w:szCs w:val="28"/>
        </w:rPr>
        <w:t>分。每月</w:t>
      </w:r>
      <w:r>
        <w:rPr>
          <w:rFonts w:ascii="仿宋" w:eastAsia="仿宋" w:hAnsi="仿宋" w:cs="仿宋" w:hint="eastAsia"/>
          <w:sz w:val="28"/>
          <w:szCs w:val="28"/>
        </w:rPr>
        <w:t>16</w:t>
      </w:r>
      <w:proofErr w:type="gramStart"/>
      <w:r>
        <w:rPr>
          <w:rFonts w:ascii="仿宋" w:eastAsia="仿宋" w:hAnsi="仿宋" w:cs="仿宋" w:hint="eastAsia"/>
          <w:sz w:val="28"/>
          <w:szCs w:val="28"/>
        </w:rPr>
        <w:t>号学生</w:t>
      </w:r>
      <w:proofErr w:type="gramEnd"/>
      <w:r>
        <w:rPr>
          <w:rFonts w:ascii="仿宋" w:eastAsia="仿宋" w:hAnsi="仿宋" w:cs="仿宋" w:hint="eastAsia"/>
          <w:sz w:val="28"/>
          <w:szCs w:val="28"/>
        </w:rPr>
        <w:t>企业小组可以看到自己上月的成绩（该成绩取对应月份的报表取数，比如看到</w:t>
      </w:r>
      <w:r>
        <w:rPr>
          <w:rFonts w:ascii="仿宋" w:eastAsia="仿宋" w:hAnsi="仿宋" w:cs="仿宋" w:hint="eastAsia"/>
          <w:sz w:val="28"/>
          <w:szCs w:val="28"/>
        </w:rPr>
        <w:t>1</w:t>
      </w:r>
      <w:r>
        <w:rPr>
          <w:rFonts w:ascii="仿宋" w:eastAsia="仿宋" w:hAnsi="仿宋" w:cs="仿宋" w:hint="eastAsia"/>
          <w:sz w:val="28"/>
          <w:szCs w:val="28"/>
        </w:rPr>
        <w:t>月成绩就是拿</w:t>
      </w:r>
      <w:r>
        <w:rPr>
          <w:rFonts w:ascii="仿宋" w:eastAsia="仿宋" w:hAnsi="仿宋" w:cs="仿宋" w:hint="eastAsia"/>
          <w:sz w:val="28"/>
          <w:szCs w:val="28"/>
        </w:rPr>
        <w:t>1</w:t>
      </w:r>
      <w:r>
        <w:rPr>
          <w:rFonts w:ascii="仿宋" w:eastAsia="仿宋" w:hAnsi="仿宋" w:cs="仿宋" w:hint="eastAsia"/>
          <w:sz w:val="28"/>
          <w:szCs w:val="28"/>
        </w:rPr>
        <w:t>月的系统准确财务报表计算），并看到所有参赛选手的总成绩排行榜，从而判断自己的企业当下的竞赛排名情况。所有竞赛指标时点指标按照竞赛最后一天的时点数计算，时期指标按照</w:t>
      </w:r>
      <w:r>
        <w:rPr>
          <w:rFonts w:ascii="仿宋" w:eastAsia="仿宋" w:hAnsi="仿宋" w:cs="仿宋" w:hint="eastAsia"/>
          <w:sz w:val="28"/>
          <w:szCs w:val="28"/>
        </w:rPr>
        <w:t xml:space="preserve"> 3</w:t>
      </w:r>
      <w:r>
        <w:rPr>
          <w:rFonts w:ascii="仿宋" w:eastAsia="仿宋" w:hAnsi="仿宋" w:cs="仿宋" w:hint="eastAsia"/>
          <w:sz w:val="28"/>
          <w:szCs w:val="28"/>
        </w:rPr>
        <w:t>个月累计数字计算。竞赛完成后，系统统一重新生成竞赛成绩（该成绩即综合学生</w:t>
      </w:r>
      <w:r>
        <w:rPr>
          <w:rFonts w:ascii="仿宋" w:eastAsia="仿宋" w:hAnsi="仿宋" w:cs="仿宋" w:hint="eastAsia"/>
          <w:sz w:val="28"/>
          <w:szCs w:val="28"/>
        </w:rPr>
        <w:t>1-3</w:t>
      </w:r>
      <w:r>
        <w:rPr>
          <w:rFonts w:ascii="仿宋" w:eastAsia="仿宋" w:hAnsi="仿宋" w:cs="仿宋" w:hint="eastAsia"/>
          <w:sz w:val="28"/>
          <w:szCs w:val="28"/>
        </w:rPr>
        <w:t>月的总体经营成果进行评分，非取平均成绩或加总成绩），每个月的小组成绩只是参赛小组对自己经营结果的参考，和参赛小组的最终成绩无关（所</w:t>
      </w:r>
      <w:r>
        <w:rPr>
          <w:rFonts w:ascii="仿宋" w:eastAsia="仿宋" w:hAnsi="仿宋" w:cs="仿宋" w:hint="eastAsia"/>
          <w:sz w:val="28"/>
          <w:szCs w:val="28"/>
        </w:rPr>
        <w:lastRenderedPageBreak/>
        <w:t>以请不要过度关注过程中的分数，请关注</w:t>
      </w:r>
      <w:r>
        <w:rPr>
          <w:rFonts w:ascii="仿宋" w:eastAsia="仿宋" w:hAnsi="仿宋" w:cs="仿宋" w:hint="eastAsia"/>
          <w:sz w:val="28"/>
          <w:szCs w:val="28"/>
        </w:rPr>
        <w:t>整体</w:t>
      </w:r>
      <w:r>
        <w:rPr>
          <w:rFonts w:ascii="仿宋" w:eastAsia="仿宋" w:hAnsi="仿宋" w:cs="仿宋" w:hint="eastAsia"/>
          <w:sz w:val="28"/>
          <w:szCs w:val="28"/>
        </w:rPr>
        <w:t>3</w:t>
      </w:r>
      <w:r>
        <w:rPr>
          <w:rFonts w:ascii="仿宋" w:eastAsia="仿宋" w:hAnsi="仿宋" w:cs="仿宋" w:hint="eastAsia"/>
          <w:sz w:val="28"/>
          <w:szCs w:val="28"/>
        </w:rPr>
        <w:t>个月经营下来的结果）。企业运营成绩指标只与企业经营的最终成果（主要是盈利情况）有关，不因经营某些业务而加分或者扣分。其中：信誉值、评估收益、净现金</w:t>
      </w:r>
      <w:proofErr w:type="gramStart"/>
      <w:r>
        <w:rPr>
          <w:rFonts w:ascii="仿宋" w:eastAsia="仿宋" w:hAnsi="仿宋" w:cs="仿宋" w:hint="eastAsia"/>
          <w:sz w:val="28"/>
          <w:szCs w:val="28"/>
        </w:rPr>
        <w:t>流指标</w:t>
      </w:r>
      <w:proofErr w:type="gramEnd"/>
      <w:r>
        <w:rPr>
          <w:rFonts w:ascii="仿宋" w:eastAsia="仿宋" w:hAnsi="仿宋" w:cs="仿宋" w:hint="eastAsia"/>
          <w:sz w:val="28"/>
          <w:szCs w:val="28"/>
        </w:rPr>
        <w:t>分值计算截止到批次结束前一天，例如</w:t>
      </w:r>
      <w:r>
        <w:rPr>
          <w:rFonts w:ascii="仿宋" w:eastAsia="仿宋" w:hAnsi="仿宋" w:cs="仿宋" w:hint="eastAsia"/>
          <w:sz w:val="28"/>
          <w:szCs w:val="28"/>
        </w:rPr>
        <w:t>1-3</w:t>
      </w:r>
      <w:r>
        <w:rPr>
          <w:rFonts w:ascii="仿宋" w:eastAsia="仿宋" w:hAnsi="仿宋" w:cs="仿宋" w:hint="eastAsia"/>
          <w:sz w:val="28"/>
          <w:szCs w:val="28"/>
        </w:rPr>
        <w:t>月的数据批次结束一般为</w:t>
      </w:r>
      <w:r>
        <w:rPr>
          <w:rFonts w:ascii="仿宋" w:eastAsia="仿宋" w:hAnsi="仿宋" w:cs="仿宋" w:hint="eastAsia"/>
          <w:sz w:val="28"/>
          <w:szCs w:val="28"/>
        </w:rPr>
        <w:t>4</w:t>
      </w:r>
      <w:r>
        <w:rPr>
          <w:rFonts w:ascii="仿宋" w:eastAsia="仿宋" w:hAnsi="仿宋" w:cs="仿宋" w:hint="eastAsia"/>
          <w:sz w:val="28"/>
          <w:szCs w:val="28"/>
        </w:rPr>
        <w:t>月</w:t>
      </w:r>
      <w:r>
        <w:rPr>
          <w:rFonts w:ascii="仿宋" w:eastAsia="仿宋" w:hAnsi="仿宋" w:cs="仿宋" w:hint="eastAsia"/>
          <w:sz w:val="28"/>
          <w:szCs w:val="28"/>
        </w:rPr>
        <w:t>4</w:t>
      </w:r>
      <w:r>
        <w:rPr>
          <w:rFonts w:ascii="仿宋" w:eastAsia="仿宋" w:hAnsi="仿宋" w:cs="仿宋" w:hint="eastAsia"/>
          <w:sz w:val="28"/>
          <w:szCs w:val="28"/>
        </w:rPr>
        <w:t>日，那么，计算前述指标应取</w:t>
      </w:r>
      <w:r>
        <w:rPr>
          <w:rFonts w:ascii="仿宋" w:eastAsia="仿宋" w:hAnsi="仿宋" w:cs="仿宋" w:hint="eastAsia"/>
          <w:sz w:val="28"/>
          <w:szCs w:val="28"/>
        </w:rPr>
        <w:t>4</w:t>
      </w:r>
      <w:r>
        <w:rPr>
          <w:rFonts w:ascii="仿宋" w:eastAsia="仿宋" w:hAnsi="仿宋" w:cs="仿宋" w:hint="eastAsia"/>
          <w:sz w:val="28"/>
          <w:szCs w:val="28"/>
        </w:rPr>
        <w:t>月</w:t>
      </w:r>
      <w:r>
        <w:rPr>
          <w:rFonts w:ascii="仿宋" w:eastAsia="仿宋" w:hAnsi="仿宋" w:cs="仿宋" w:hint="eastAsia"/>
          <w:sz w:val="28"/>
          <w:szCs w:val="28"/>
        </w:rPr>
        <w:t>3</w:t>
      </w:r>
      <w:r>
        <w:rPr>
          <w:rFonts w:ascii="仿宋" w:eastAsia="仿宋" w:hAnsi="仿宋" w:cs="仿宋" w:hint="eastAsia"/>
          <w:sz w:val="28"/>
          <w:szCs w:val="28"/>
        </w:rPr>
        <w:t>日的数据。</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）企业稽查</w:t>
      </w:r>
    </w:p>
    <w:tbl>
      <w:tblPr>
        <w:tblpPr w:leftFromText="181" w:rightFromText="181" w:vertAnchor="text" w:horzAnchor="margin" w:tblpY="28"/>
        <w:tblOverlap w:val="neve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33"/>
        <w:gridCol w:w="1487"/>
        <w:gridCol w:w="2738"/>
        <w:gridCol w:w="762"/>
        <w:gridCol w:w="2204"/>
      </w:tblGrid>
      <w:tr w:rsidR="00007C03">
        <w:trPr>
          <w:trHeight w:val="511"/>
        </w:trPr>
        <w:tc>
          <w:tcPr>
            <w:tcW w:w="1233" w:type="dxa"/>
            <w:shd w:val="clear" w:color="auto" w:fill="auto"/>
            <w:vAlign w:val="center"/>
          </w:tcPr>
          <w:p w:rsidR="00007C03" w:rsidRPr="00706E4A" w:rsidRDefault="007338F7">
            <w:pPr>
              <w:jc w:val="center"/>
              <w:rPr>
                <w:rFonts w:ascii="楷体" w:eastAsia="楷体" w:hAnsi="楷体" w:cs="仿宋"/>
                <w:b/>
                <w:sz w:val="24"/>
                <w:szCs w:val="24"/>
              </w:rPr>
            </w:pPr>
            <w:r w:rsidRPr="00706E4A">
              <w:rPr>
                <w:rFonts w:ascii="楷体" w:eastAsia="楷体" w:hAnsi="楷体" w:cs="仿宋" w:hint="eastAsia"/>
                <w:b/>
                <w:sz w:val="24"/>
                <w:szCs w:val="24"/>
              </w:rPr>
              <w:t>任务</w:t>
            </w:r>
          </w:p>
        </w:tc>
        <w:tc>
          <w:tcPr>
            <w:tcW w:w="1487" w:type="dxa"/>
            <w:shd w:val="clear" w:color="auto" w:fill="auto"/>
            <w:vAlign w:val="center"/>
          </w:tcPr>
          <w:p w:rsidR="00007C03" w:rsidRPr="00706E4A" w:rsidRDefault="007338F7">
            <w:pPr>
              <w:jc w:val="center"/>
              <w:rPr>
                <w:rFonts w:ascii="楷体" w:eastAsia="楷体" w:hAnsi="楷体" w:cs="仿宋"/>
                <w:b/>
                <w:sz w:val="24"/>
                <w:szCs w:val="24"/>
              </w:rPr>
            </w:pPr>
            <w:r w:rsidRPr="00706E4A">
              <w:rPr>
                <w:rFonts w:ascii="楷体" w:eastAsia="楷体" w:hAnsi="楷体" w:cs="仿宋" w:hint="eastAsia"/>
                <w:b/>
                <w:sz w:val="24"/>
                <w:szCs w:val="24"/>
              </w:rPr>
              <w:t>评分项目</w:t>
            </w:r>
          </w:p>
        </w:tc>
        <w:tc>
          <w:tcPr>
            <w:tcW w:w="2738" w:type="dxa"/>
            <w:shd w:val="clear" w:color="auto" w:fill="auto"/>
            <w:vAlign w:val="center"/>
          </w:tcPr>
          <w:p w:rsidR="00007C03" w:rsidRPr="00706E4A" w:rsidRDefault="007338F7">
            <w:pPr>
              <w:jc w:val="center"/>
              <w:rPr>
                <w:rFonts w:ascii="楷体" w:eastAsia="楷体" w:hAnsi="楷体" w:cs="仿宋"/>
                <w:b/>
                <w:sz w:val="24"/>
                <w:szCs w:val="24"/>
              </w:rPr>
            </w:pPr>
            <w:r w:rsidRPr="00706E4A">
              <w:rPr>
                <w:rFonts w:ascii="楷体" w:eastAsia="楷体" w:hAnsi="楷体" w:cs="仿宋" w:hint="eastAsia"/>
                <w:b/>
                <w:sz w:val="24"/>
                <w:szCs w:val="24"/>
              </w:rPr>
              <w:t>评分要点</w:t>
            </w:r>
          </w:p>
        </w:tc>
        <w:tc>
          <w:tcPr>
            <w:tcW w:w="762" w:type="dxa"/>
            <w:shd w:val="clear" w:color="auto" w:fill="auto"/>
            <w:vAlign w:val="center"/>
          </w:tcPr>
          <w:p w:rsidR="00007C03" w:rsidRPr="00706E4A" w:rsidRDefault="007338F7">
            <w:pPr>
              <w:jc w:val="center"/>
              <w:rPr>
                <w:rFonts w:ascii="楷体" w:eastAsia="楷体" w:hAnsi="楷体" w:cs="仿宋"/>
                <w:b/>
                <w:sz w:val="24"/>
                <w:szCs w:val="24"/>
              </w:rPr>
            </w:pPr>
            <w:r w:rsidRPr="00706E4A">
              <w:rPr>
                <w:rFonts w:ascii="楷体" w:eastAsia="楷体" w:hAnsi="楷体" w:cs="仿宋" w:hint="eastAsia"/>
                <w:b/>
                <w:sz w:val="24"/>
                <w:szCs w:val="24"/>
              </w:rPr>
              <w:t>分值</w:t>
            </w:r>
          </w:p>
        </w:tc>
        <w:tc>
          <w:tcPr>
            <w:tcW w:w="2204" w:type="dxa"/>
            <w:shd w:val="clear" w:color="auto" w:fill="auto"/>
            <w:vAlign w:val="center"/>
          </w:tcPr>
          <w:p w:rsidR="00007C03" w:rsidRPr="00706E4A" w:rsidRDefault="007338F7">
            <w:pPr>
              <w:jc w:val="center"/>
              <w:rPr>
                <w:rFonts w:ascii="楷体" w:eastAsia="楷体" w:hAnsi="楷体" w:cs="仿宋"/>
                <w:b/>
                <w:sz w:val="24"/>
                <w:szCs w:val="24"/>
              </w:rPr>
            </w:pPr>
            <w:r w:rsidRPr="00706E4A">
              <w:rPr>
                <w:rFonts w:ascii="楷体" w:eastAsia="楷体" w:hAnsi="楷体" w:cs="仿宋" w:hint="eastAsia"/>
                <w:b/>
                <w:sz w:val="24"/>
                <w:szCs w:val="24"/>
              </w:rPr>
              <w:t>备注</w:t>
            </w:r>
          </w:p>
        </w:tc>
      </w:tr>
      <w:tr w:rsidR="00007C03" w:rsidTr="00706E4A">
        <w:trPr>
          <w:trHeight w:val="4001"/>
        </w:trPr>
        <w:tc>
          <w:tcPr>
            <w:tcW w:w="1233" w:type="dxa"/>
            <w:vMerge w:val="restart"/>
            <w:shd w:val="clear" w:color="auto" w:fill="FFFFFF"/>
            <w:vAlign w:val="center"/>
          </w:tcPr>
          <w:p w:rsidR="00007C03" w:rsidRDefault="007338F7">
            <w:pPr>
              <w:rPr>
                <w:rFonts w:ascii="仿宋" w:eastAsia="仿宋" w:hAnsi="仿宋" w:cs="仿宋"/>
                <w:sz w:val="24"/>
                <w:szCs w:val="24"/>
              </w:rPr>
            </w:pPr>
            <w:r>
              <w:rPr>
                <w:rFonts w:ascii="仿宋" w:eastAsia="仿宋" w:hAnsi="仿宋" w:cs="仿宋" w:hint="eastAsia"/>
                <w:sz w:val="24"/>
                <w:szCs w:val="24"/>
              </w:rPr>
              <w:t>企业稽查</w:t>
            </w:r>
          </w:p>
        </w:tc>
        <w:tc>
          <w:tcPr>
            <w:tcW w:w="1487" w:type="dxa"/>
            <w:shd w:val="clear" w:color="auto" w:fill="FFFFFF"/>
            <w:vAlign w:val="center"/>
          </w:tcPr>
          <w:p w:rsidR="00007C03" w:rsidRDefault="007338F7">
            <w:pPr>
              <w:rPr>
                <w:rFonts w:ascii="仿宋" w:eastAsia="仿宋" w:hAnsi="仿宋" w:cs="仿宋"/>
                <w:sz w:val="24"/>
                <w:szCs w:val="24"/>
                <w:lang w:val="zh-CN"/>
              </w:rPr>
            </w:pPr>
            <w:r>
              <w:rPr>
                <w:rFonts w:ascii="仿宋" w:eastAsia="仿宋" w:hAnsi="仿宋" w:cs="仿宋" w:hint="eastAsia"/>
                <w:sz w:val="24"/>
                <w:szCs w:val="24"/>
                <w:lang w:val="zh-CN"/>
              </w:rPr>
              <w:t>财务数据处理情况</w:t>
            </w:r>
          </w:p>
        </w:tc>
        <w:tc>
          <w:tcPr>
            <w:tcW w:w="2738" w:type="dxa"/>
            <w:shd w:val="clear" w:color="auto" w:fill="FFFFFF"/>
            <w:vAlign w:val="center"/>
          </w:tcPr>
          <w:p w:rsidR="00007C03" w:rsidRDefault="007338F7">
            <w:pPr>
              <w:rPr>
                <w:rFonts w:ascii="仿宋" w:eastAsia="仿宋" w:hAnsi="仿宋" w:cs="仿宋"/>
                <w:sz w:val="24"/>
                <w:szCs w:val="24"/>
                <w:lang w:val="zh-CN"/>
              </w:rPr>
            </w:pPr>
            <w:r>
              <w:rPr>
                <w:rFonts w:ascii="仿宋" w:eastAsia="仿宋" w:hAnsi="仿宋" w:cs="仿宋" w:hint="eastAsia"/>
                <w:sz w:val="24"/>
                <w:szCs w:val="24"/>
                <w:lang w:val="zh-CN"/>
              </w:rPr>
              <w:t>系统分别从成本核算、财务报表和财产清查方面进行自动稽查。成本核算主要考察企业工资分配表、制造费用分配表及完工产品与在产品分配表的填制情况；财务报表主要按照企业资产负债表部分资产、负债、权益项目最后一个月的时点数字给分，按照利润表每月时期数据累计给分。</w:t>
            </w:r>
          </w:p>
        </w:tc>
        <w:tc>
          <w:tcPr>
            <w:tcW w:w="762" w:type="dxa"/>
            <w:shd w:val="clear" w:color="auto" w:fill="FFFFFF"/>
            <w:vAlign w:val="center"/>
          </w:tcPr>
          <w:p w:rsidR="00007C03" w:rsidRDefault="007338F7">
            <w:pPr>
              <w:jc w:val="center"/>
              <w:rPr>
                <w:rFonts w:ascii="仿宋" w:eastAsia="仿宋" w:hAnsi="仿宋" w:cs="仿宋"/>
                <w:sz w:val="24"/>
                <w:szCs w:val="24"/>
              </w:rPr>
            </w:pPr>
            <w:r>
              <w:rPr>
                <w:rFonts w:ascii="仿宋" w:eastAsia="仿宋" w:hAnsi="仿宋" w:cs="仿宋" w:hint="eastAsia"/>
                <w:sz w:val="24"/>
                <w:szCs w:val="24"/>
              </w:rPr>
              <w:t>50</w:t>
            </w:r>
          </w:p>
        </w:tc>
        <w:tc>
          <w:tcPr>
            <w:tcW w:w="2204" w:type="dxa"/>
            <w:shd w:val="clear" w:color="auto" w:fill="FFFFFF"/>
            <w:vAlign w:val="center"/>
          </w:tcPr>
          <w:p w:rsidR="00007C03" w:rsidRDefault="007338F7">
            <w:pPr>
              <w:rPr>
                <w:rFonts w:ascii="仿宋" w:eastAsia="仿宋" w:hAnsi="仿宋" w:cs="仿宋"/>
                <w:sz w:val="24"/>
                <w:szCs w:val="24"/>
                <w:lang w:val="zh-CN"/>
              </w:rPr>
            </w:pPr>
            <w:r>
              <w:rPr>
                <w:rFonts w:ascii="仿宋" w:eastAsia="仿宋" w:hAnsi="仿宋" w:cs="仿宋" w:hint="eastAsia"/>
                <w:sz w:val="24"/>
                <w:szCs w:val="24"/>
                <w:lang w:val="zh-CN"/>
              </w:rPr>
              <w:t>参赛</w:t>
            </w:r>
            <w:r>
              <w:rPr>
                <w:rFonts w:ascii="仿宋" w:eastAsia="仿宋" w:hAnsi="仿宋" w:cs="仿宋" w:hint="eastAsia"/>
                <w:sz w:val="24"/>
                <w:szCs w:val="24"/>
              </w:rPr>
              <w:t>者</w:t>
            </w:r>
            <w:r>
              <w:rPr>
                <w:rFonts w:ascii="仿宋" w:eastAsia="仿宋" w:hAnsi="仿宋" w:cs="仿宋" w:hint="eastAsia"/>
                <w:sz w:val="24"/>
                <w:szCs w:val="24"/>
                <w:lang w:val="zh-CN"/>
              </w:rPr>
              <w:t>每月都应当填制成本核算表，错填或漏填均不得分；</w:t>
            </w:r>
            <w:r>
              <w:rPr>
                <w:rFonts w:ascii="仿宋" w:eastAsia="仿宋" w:hAnsi="仿宋" w:cs="仿宋" w:hint="eastAsia"/>
                <w:sz w:val="24"/>
                <w:szCs w:val="24"/>
              </w:rPr>
              <w:t>报表填列</w:t>
            </w:r>
            <w:r>
              <w:rPr>
                <w:rFonts w:ascii="仿宋" w:eastAsia="仿宋" w:hAnsi="仿宋" w:cs="仿宋" w:hint="eastAsia"/>
                <w:sz w:val="24"/>
                <w:szCs w:val="24"/>
                <w:lang w:val="zh-CN"/>
              </w:rPr>
              <w:t>错误或漏报项目均不得分。其中系统自动生成记账凭证的部分根据判断行为判分，错误判断扣分。</w:t>
            </w:r>
          </w:p>
        </w:tc>
      </w:tr>
      <w:tr w:rsidR="00007C03" w:rsidTr="00706E4A">
        <w:trPr>
          <w:trHeight w:val="3675"/>
        </w:trPr>
        <w:tc>
          <w:tcPr>
            <w:tcW w:w="1233" w:type="dxa"/>
            <w:vMerge/>
            <w:shd w:val="clear" w:color="auto" w:fill="FFFFFF"/>
            <w:vAlign w:val="center"/>
          </w:tcPr>
          <w:p w:rsidR="00007C03" w:rsidRDefault="00007C03">
            <w:pPr>
              <w:rPr>
                <w:rFonts w:ascii="仿宋" w:eastAsia="仿宋" w:hAnsi="仿宋" w:cs="仿宋"/>
                <w:sz w:val="24"/>
                <w:szCs w:val="24"/>
                <w:lang w:val="zh-CN"/>
              </w:rPr>
            </w:pPr>
          </w:p>
        </w:tc>
        <w:tc>
          <w:tcPr>
            <w:tcW w:w="1487" w:type="dxa"/>
            <w:shd w:val="clear" w:color="auto" w:fill="FFFFFF"/>
            <w:vAlign w:val="center"/>
          </w:tcPr>
          <w:p w:rsidR="00007C03" w:rsidRDefault="007338F7">
            <w:pPr>
              <w:rPr>
                <w:rFonts w:ascii="仿宋" w:eastAsia="仿宋" w:hAnsi="仿宋" w:cs="仿宋"/>
                <w:sz w:val="24"/>
                <w:szCs w:val="24"/>
                <w:lang w:val="zh-CN"/>
              </w:rPr>
            </w:pPr>
            <w:r>
              <w:rPr>
                <w:rFonts w:ascii="仿宋" w:eastAsia="仿宋" w:hAnsi="仿宋" w:cs="仿宋" w:hint="eastAsia"/>
                <w:sz w:val="24"/>
                <w:szCs w:val="24"/>
                <w:lang w:val="zh-CN"/>
              </w:rPr>
              <w:t>纳税申报</w:t>
            </w:r>
            <w:r>
              <w:rPr>
                <w:rFonts w:ascii="仿宋" w:eastAsia="仿宋" w:hAnsi="仿宋" w:cs="仿宋" w:hint="eastAsia"/>
                <w:sz w:val="24"/>
                <w:szCs w:val="24"/>
              </w:rPr>
              <w:t>与</w:t>
            </w:r>
            <w:r>
              <w:rPr>
                <w:rFonts w:ascii="仿宋" w:eastAsia="仿宋" w:hAnsi="仿宋" w:cs="仿宋" w:hint="eastAsia"/>
                <w:sz w:val="24"/>
                <w:szCs w:val="24"/>
                <w:lang w:val="zh-CN"/>
              </w:rPr>
              <w:t>缴纳情况</w:t>
            </w:r>
          </w:p>
        </w:tc>
        <w:tc>
          <w:tcPr>
            <w:tcW w:w="2738" w:type="dxa"/>
            <w:shd w:val="clear" w:color="auto" w:fill="FFFFFF"/>
            <w:vAlign w:val="center"/>
          </w:tcPr>
          <w:p w:rsidR="00007C03" w:rsidRDefault="007338F7">
            <w:pPr>
              <w:rPr>
                <w:rFonts w:ascii="仿宋" w:eastAsia="仿宋" w:hAnsi="仿宋" w:cs="仿宋"/>
                <w:sz w:val="24"/>
                <w:szCs w:val="24"/>
                <w:lang w:val="zh-CN"/>
              </w:rPr>
            </w:pPr>
            <w:r>
              <w:rPr>
                <w:rFonts w:ascii="仿宋" w:eastAsia="仿宋" w:hAnsi="仿宋" w:cs="仿宋" w:hint="eastAsia"/>
                <w:sz w:val="24"/>
                <w:szCs w:val="24"/>
                <w:lang w:val="zh-CN"/>
              </w:rPr>
              <w:t>主要考察参赛选手对增值税</w:t>
            </w:r>
            <w:r>
              <w:rPr>
                <w:rFonts w:ascii="仿宋" w:eastAsia="仿宋" w:hAnsi="仿宋" w:cs="仿宋"/>
                <w:sz w:val="24"/>
                <w:szCs w:val="24"/>
              </w:rPr>
              <w:t>及附加税</w:t>
            </w:r>
            <w:r>
              <w:rPr>
                <w:rFonts w:ascii="仿宋" w:eastAsia="仿宋" w:hAnsi="仿宋" w:cs="仿宋" w:hint="eastAsia"/>
                <w:sz w:val="24"/>
                <w:szCs w:val="24"/>
                <w:lang w:val="zh-CN"/>
              </w:rPr>
              <w:t>、所得税及其他税种的申报缴纳情况。增值税</w:t>
            </w:r>
            <w:r>
              <w:rPr>
                <w:rFonts w:ascii="仿宋" w:eastAsia="仿宋" w:hAnsi="仿宋" w:cs="仿宋"/>
                <w:sz w:val="24"/>
                <w:szCs w:val="24"/>
              </w:rPr>
              <w:t>及附加税</w:t>
            </w:r>
            <w:r>
              <w:rPr>
                <w:rFonts w:ascii="仿宋" w:eastAsia="仿宋" w:hAnsi="仿宋" w:cs="仿宋" w:hint="eastAsia"/>
                <w:sz w:val="24"/>
                <w:szCs w:val="24"/>
                <w:lang w:val="zh-CN"/>
              </w:rPr>
              <w:t>主要考察增值税</w:t>
            </w:r>
            <w:r>
              <w:rPr>
                <w:rFonts w:ascii="仿宋" w:eastAsia="仿宋" w:hAnsi="仿宋" w:cs="仿宋"/>
                <w:sz w:val="24"/>
                <w:szCs w:val="24"/>
              </w:rPr>
              <w:t>及附加税</w:t>
            </w:r>
            <w:r>
              <w:rPr>
                <w:rFonts w:ascii="仿宋" w:eastAsia="仿宋" w:hAnsi="仿宋" w:cs="仿宋" w:hint="eastAsia"/>
                <w:sz w:val="24"/>
                <w:szCs w:val="24"/>
                <w:lang w:val="zh-CN"/>
              </w:rPr>
              <w:t>业务的纳税申报缴纳情况；所得税主要考察所得税季报的申报与缴纳情况；其他税种主要考察</w:t>
            </w:r>
            <w:r>
              <w:rPr>
                <w:rFonts w:ascii="仿宋" w:eastAsia="仿宋" w:hAnsi="仿宋" w:cs="仿宋"/>
                <w:sz w:val="24"/>
                <w:szCs w:val="24"/>
              </w:rPr>
              <w:t>个人所得税</w:t>
            </w:r>
            <w:r>
              <w:rPr>
                <w:rFonts w:ascii="仿宋" w:eastAsia="仿宋" w:hAnsi="仿宋" w:cs="仿宋" w:hint="eastAsia"/>
                <w:sz w:val="24"/>
                <w:szCs w:val="24"/>
                <w:lang w:val="zh-CN"/>
              </w:rPr>
              <w:t>、印花税等申报缴纳情况。</w:t>
            </w:r>
          </w:p>
        </w:tc>
        <w:tc>
          <w:tcPr>
            <w:tcW w:w="762" w:type="dxa"/>
            <w:shd w:val="clear" w:color="auto" w:fill="FFFFFF"/>
            <w:vAlign w:val="center"/>
          </w:tcPr>
          <w:p w:rsidR="00007C03" w:rsidRDefault="007338F7">
            <w:pPr>
              <w:jc w:val="center"/>
              <w:rPr>
                <w:rFonts w:ascii="仿宋" w:eastAsia="仿宋" w:hAnsi="仿宋" w:cs="仿宋"/>
                <w:sz w:val="24"/>
                <w:szCs w:val="24"/>
              </w:rPr>
            </w:pPr>
            <w:r>
              <w:rPr>
                <w:rFonts w:ascii="仿宋" w:eastAsia="仿宋" w:hAnsi="仿宋" w:cs="仿宋" w:hint="eastAsia"/>
                <w:sz w:val="24"/>
                <w:szCs w:val="24"/>
              </w:rPr>
              <w:t>50</w:t>
            </w:r>
          </w:p>
        </w:tc>
        <w:tc>
          <w:tcPr>
            <w:tcW w:w="2204" w:type="dxa"/>
            <w:shd w:val="clear" w:color="auto" w:fill="FFFFFF"/>
            <w:vAlign w:val="center"/>
          </w:tcPr>
          <w:p w:rsidR="00007C03" w:rsidRDefault="007338F7">
            <w:pPr>
              <w:rPr>
                <w:rFonts w:ascii="仿宋" w:eastAsia="仿宋" w:hAnsi="仿宋" w:cs="仿宋"/>
                <w:sz w:val="24"/>
                <w:szCs w:val="24"/>
                <w:lang w:val="zh-CN"/>
              </w:rPr>
            </w:pPr>
            <w:r>
              <w:rPr>
                <w:rFonts w:ascii="仿宋" w:eastAsia="仿宋" w:hAnsi="仿宋" w:cs="仿宋" w:hint="eastAsia"/>
                <w:sz w:val="24"/>
                <w:szCs w:val="24"/>
                <w:lang w:val="zh-CN"/>
              </w:rPr>
              <w:t>申报表错填或漏填均不得分。</w:t>
            </w:r>
          </w:p>
        </w:tc>
      </w:tr>
      <w:tr w:rsidR="00007C03" w:rsidTr="00706E4A">
        <w:trPr>
          <w:trHeight w:val="502"/>
        </w:trPr>
        <w:tc>
          <w:tcPr>
            <w:tcW w:w="5458" w:type="dxa"/>
            <w:gridSpan w:val="3"/>
            <w:shd w:val="clear" w:color="auto" w:fill="FFFFFF"/>
            <w:vAlign w:val="center"/>
          </w:tcPr>
          <w:p w:rsidR="00007C03" w:rsidRDefault="007338F7" w:rsidP="00706E4A">
            <w:pPr>
              <w:jc w:val="center"/>
              <w:rPr>
                <w:rFonts w:ascii="仿宋" w:eastAsia="仿宋" w:hAnsi="仿宋" w:cs="仿宋"/>
                <w:sz w:val="24"/>
                <w:szCs w:val="24"/>
              </w:rPr>
            </w:pPr>
            <w:r>
              <w:rPr>
                <w:rFonts w:ascii="仿宋" w:eastAsia="仿宋" w:hAnsi="仿宋" w:cs="仿宋" w:hint="eastAsia"/>
                <w:sz w:val="24"/>
                <w:szCs w:val="24"/>
              </w:rPr>
              <w:t>合计</w:t>
            </w:r>
          </w:p>
        </w:tc>
        <w:tc>
          <w:tcPr>
            <w:tcW w:w="762" w:type="dxa"/>
            <w:shd w:val="clear" w:color="auto" w:fill="FFFFFF"/>
            <w:vAlign w:val="center"/>
          </w:tcPr>
          <w:p w:rsidR="00007C03" w:rsidRDefault="007338F7" w:rsidP="00706E4A">
            <w:pPr>
              <w:jc w:val="center"/>
              <w:rPr>
                <w:rFonts w:ascii="仿宋" w:eastAsia="仿宋" w:hAnsi="仿宋" w:cs="仿宋"/>
                <w:sz w:val="24"/>
                <w:szCs w:val="24"/>
              </w:rPr>
            </w:pPr>
            <w:r>
              <w:rPr>
                <w:rFonts w:ascii="仿宋" w:eastAsia="仿宋" w:hAnsi="仿宋" w:cs="仿宋" w:hint="eastAsia"/>
                <w:sz w:val="24"/>
                <w:szCs w:val="24"/>
              </w:rPr>
              <w:t>100</w:t>
            </w:r>
          </w:p>
        </w:tc>
        <w:tc>
          <w:tcPr>
            <w:tcW w:w="2204" w:type="dxa"/>
            <w:shd w:val="clear" w:color="auto" w:fill="FFFFFF"/>
            <w:vAlign w:val="center"/>
          </w:tcPr>
          <w:p w:rsidR="00007C03" w:rsidRDefault="00007C03" w:rsidP="00706E4A">
            <w:pPr>
              <w:jc w:val="center"/>
              <w:rPr>
                <w:rFonts w:ascii="仿宋" w:eastAsia="仿宋" w:hAnsi="仿宋" w:cs="仿宋"/>
                <w:sz w:val="24"/>
                <w:szCs w:val="24"/>
                <w:lang w:val="zh-CN"/>
              </w:rPr>
            </w:pPr>
          </w:p>
        </w:tc>
      </w:tr>
    </w:tbl>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指标说明：由于成本核算难度和业务核算量与选择的生产产品种类多少有关，所以此处设置难度分（即：生产三种产品稽查分为</w:t>
      </w:r>
      <w:r>
        <w:rPr>
          <w:rFonts w:ascii="仿宋" w:eastAsia="仿宋" w:hAnsi="仿宋" w:cs="仿宋" w:hint="eastAsia"/>
          <w:sz w:val="28"/>
          <w:szCs w:val="28"/>
        </w:rPr>
        <w:t>100</w:t>
      </w:r>
      <w:r>
        <w:rPr>
          <w:rFonts w:ascii="仿宋" w:eastAsia="仿宋" w:hAnsi="仿宋" w:cs="仿宋" w:hint="eastAsia"/>
          <w:sz w:val="28"/>
          <w:szCs w:val="28"/>
        </w:rPr>
        <w:lastRenderedPageBreak/>
        <w:t>分，生产两种产品稽查分为</w:t>
      </w:r>
      <w:r>
        <w:rPr>
          <w:rFonts w:ascii="仿宋" w:eastAsia="仿宋" w:hAnsi="仿宋" w:cs="仿宋" w:hint="eastAsia"/>
          <w:sz w:val="28"/>
          <w:szCs w:val="28"/>
        </w:rPr>
        <w:t>90</w:t>
      </w:r>
      <w:r>
        <w:rPr>
          <w:rFonts w:ascii="仿宋" w:eastAsia="仿宋" w:hAnsi="仿宋" w:cs="仿宋" w:hint="eastAsia"/>
          <w:sz w:val="28"/>
          <w:szCs w:val="28"/>
        </w:rPr>
        <w:t>多分，生产一种产品稽查分为</w:t>
      </w:r>
      <w:r>
        <w:rPr>
          <w:rFonts w:ascii="仿宋" w:eastAsia="仿宋" w:hAnsi="仿宋" w:cs="仿宋" w:hint="eastAsia"/>
          <w:sz w:val="28"/>
          <w:szCs w:val="28"/>
        </w:rPr>
        <w:t>90</w:t>
      </w:r>
      <w:r>
        <w:rPr>
          <w:rFonts w:ascii="仿宋" w:eastAsia="仿宋" w:hAnsi="仿宋" w:cs="仿宋" w:hint="eastAsia"/>
          <w:sz w:val="28"/>
          <w:szCs w:val="28"/>
        </w:rPr>
        <w:t>分左右）。</w:t>
      </w:r>
    </w:p>
    <w:p w:rsidR="00007C03" w:rsidRDefault="007338F7">
      <w:pPr>
        <w:numPr>
          <w:ilvl w:val="0"/>
          <w:numId w:val="1"/>
        </w:numPr>
        <w:spacing w:line="360" w:lineRule="auto"/>
        <w:ind w:firstLine="559"/>
        <w:rPr>
          <w:rFonts w:ascii="仿宋" w:eastAsia="仿宋" w:hAnsi="仿宋" w:cs="仿宋"/>
          <w:sz w:val="28"/>
          <w:szCs w:val="28"/>
        </w:rPr>
      </w:pPr>
      <w:r>
        <w:rPr>
          <w:rFonts w:ascii="仿宋" w:eastAsia="仿宋" w:hAnsi="仿宋" w:cs="仿宋" w:hint="eastAsia"/>
          <w:sz w:val="28"/>
          <w:szCs w:val="28"/>
        </w:rPr>
        <w:t>大数据税务风险预警分析竞赛环节</w:t>
      </w:r>
    </w:p>
    <w:p w:rsidR="00007C03" w:rsidRDefault="007338F7">
      <w:pPr>
        <w:spacing w:line="360" w:lineRule="auto"/>
        <w:ind w:firstLineChars="200" w:firstLine="560"/>
        <w:rPr>
          <w:rFonts w:ascii="仿宋" w:eastAsia="仿宋" w:hAnsi="仿宋" w:cs="仿宋"/>
          <w:sz w:val="28"/>
          <w:szCs w:val="28"/>
        </w:rPr>
      </w:pPr>
      <w:r>
        <w:rPr>
          <w:rFonts w:ascii="仿宋" w:eastAsia="仿宋" w:hAnsi="仿宋" w:cs="仿宋"/>
          <w:sz w:val="28"/>
          <w:szCs w:val="28"/>
        </w:rPr>
        <w:t>本环节为团队比赛，需要参赛选手</w:t>
      </w:r>
      <w:r>
        <w:rPr>
          <w:rFonts w:ascii="仿宋" w:eastAsia="仿宋" w:hAnsi="仿宋" w:cs="仿宋"/>
          <w:sz w:val="28"/>
          <w:szCs w:val="28"/>
        </w:rPr>
        <w:t>4</w:t>
      </w:r>
      <w:r>
        <w:rPr>
          <w:rFonts w:ascii="仿宋" w:eastAsia="仿宋" w:hAnsi="仿宋" w:cs="仿宋"/>
          <w:sz w:val="28"/>
          <w:szCs w:val="28"/>
        </w:rPr>
        <w:t>人共同配合完成，主要是企</w:t>
      </w:r>
    </w:p>
    <w:p w:rsidR="00007C03" w:rsidRDefault="007338F7">
      <w:pPr>
        <w:spacing w:line="360" w:lineRule="auto"/>
        <w:rPr>
          <w:rFonts w:ascii="仿宋" w:eastAsia="仿宋" w:hAnsi="仿宋" w:cs="仿宋"/>
          <w:sz w:val="28"/>
          <w:szCs w:val="28"/>
        </w:rPr>
      </w:pPr>
      <w:r>
        <w:rPr>
          <w:rFonts w:ascii="仿宋" w:eastAsia="仿宋" w:hAnsi="仿宋" w:cs="仿宋"/>
          <w:sz w:val="28"/>
          <w:szCs w:val="28"/>
        </w:rPr>
        <w:t>业各类税务风险识别，根据业务背景资料，运用大数据工具，判断税</w:t>
      </w:r>
    </w:p>
    <w:p w:rsidR="00007C03" w:rsidRDefault="007338F7">
      <w:pPr>
        <w:spacing w:line="360" w:lineRule="auto"/>
        <w:rPr>
          <w:rFonts w:ascii="仿宋" w:eastAsia="仿宋" w:hAnsi="仿宋" w:cs="仿宋"/>
          <w:sz w:val="28"/>
          <w:szCs w:val="28"/>
        </w:rPr>
      </w:pPr>
      <w:r>
        <w:rPr>
          <w:rFonts w:ascii="仿宋" w:eastAsia="仿宋" w:hAnsi="仿宋" w:cs="仿宋"/>
          <w:sz w:val="28"/>
          <w:szCs w:val="28"/>
        </w:rPr>
        <w:t>负率风险区间，对税务申报数据进行税务风险审核，根据财务报表项</w:t>
      </w:r>
    </w:p>
    <w:p w:rsidR="00007C03" w:rsidRDefault="007338F7">
      <w:pPr>
        <w:spacing w:line="360" w:lineRule="auto"/>
        <w:rPr>
          <w:rFonts w:ascii="仿宋" w:eastAsia="仿宋" w:hAnsi="仿宋" w:cs="仿宋"/>
          <w:sz w:val="28"/>
          <w:szCs w:val="28"/>
        </w:rPr>
      </w:pPr>
      <w:proofErr w:type="gramStart"/>
      <w:r>
        <w:rPr>
          <w:rFonts w:ascii="仿宋" w:eastAsia="仿宋" w:hAnsi="仿宋" w:cs="仿宋"/>
          <w:sz w:val="28"/>
          <w:szCs w:val="28"/>
        </w:rPr>
        <w:t>目数据</w:t>
      </w:r>
      <w:proofErr w:type="gramEnd"/>
      <w:r>
        <w:rPr>
          <w:rFonts w:ascii="仿宋" w:eastAsia="仿宋" w:hAnsi="仿宋" w:cs="仿宋"/>
          <w:sz w:val="28"/>
          <w:szCs w:val="28"/>
        </w:rPr>
        <w:t>进行分析计算并审核其合理性，识别企业税务风险，满分</w:t>
      </w:r>
      <w:r>
        <w:rPr>
          <w:rFonts w:ascii="仿宋" w:eastAsia="仿宋" w:hAnsi="仿宋" w:cs="仿宋"/>
          <w:sz w:val="28"/>
          <w:szCs w:val="28"/>
        </w:rPr>
        <w:t>100</w:t>
      </w:r>
    </w:p>
    <w:p w:rsidR="00007C03" w:rsidRDefault="007338F7">
      <w:pPr>
        <w:spacing w:line="360" w:lineRule="auto"/>
        <w:rPr>
          <w:rFonts w:ascii="仿宋" w:eastAsia="仿宋" w:hAnsi="仿宋" w:cs="仿宋"/>
          <w:sz w:val="28"/>
          <w:szCs w:val="28"/>
        </w:rPr>
      </w:pPr>
      <w:r>
        <w:rPr>
          <w:rFonts w:ascii="仿宋" w:eastAsia="仿宋" w:hAnsi="仿宋" w:cs="仿宋"/>
          <w:sz w:val="28"/>
          <w:szCs w:val="28"/>
        </w:rPr>
        <w:t>分。</w:t>
      </w:r>
    </w:p>
    <w:p w:rsidR="00007C03" w:rsidRDefault="007338F7">
      <w:pPr>
        <w:spacing w:beforeLines="50" w:before="156" w:afterLines="50" w:after="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t>十、奖项设置</w:t>
      </w:r>
    </w:p>
    <w:p w:rsidR="00007C03" w:rsidRDefault="007338F7">
      <w:pPr>
        <w:spacing w:beforeLines="50" w:before="156" w:afterLines="50" w:after="156" w:line="360" w:lineRule="auto"/>
        <w:ind w:firstLineChars="200" w:firstLine="560"/>
        <w:rPr>
          <w:rFonts w:ascii="仿宋" w:eastAsia="仿宋" w:hAnsi="仿宋" w:cs="仿宋"/>
          <w:sz w:val="28"/>
          <w:szCs w:val="28"/>
        </w:rPr>
      </w:pPr>
      <w:r>
        <w:rPr>
          <w:rFonts w:ascii="仿宋" w:eastAsia="仿宋" w:hAnsi="仿宋" w:cs="仿宋" w:hint="eastAsia"/>
          <w:sz w:val="28"/>
          <w:szCs w:val="28"/>
        </w:rPr>
        <w:t>参赛团队奖：大赛设一等奖、二等奖、三等奖。一、二、三等奖获奖比例分别为</w:t>
      </w:r>
      <w:r>
        <w:rPr>
          <w:rFonts w:ascii="仿宋" w:eastAsia="仿宋" w:hAnsi="仿宋" w:cs="仿宋" w:hint="eastAsia"/>
          <w:sz w:val="28"/>
          <w:szCs w:val="28"/>
        </w:rPr>
        <w:t>10%</w:t>
      </w:r>
      <w:r w:rsidR="00706E4A">
        <w:rPr>
          <w:rFonts w:ascii="仿宋" w:eastAsia="仿宋" w:hAnsi="仿宋" w:cs="仿宋" w:hint="eastAsia"/>
          <w:sz w:val="28"/>
          <w:szCs w:val="28"/>
        </w:rPr>
        <w:t>左右</w:t>
      </w:r>
      <w:r>
        <w:rPr>
          <w:rFonts w:ascii="仿宋" w:eastAsia="仿宋" w:hAnsi="仿宋" w:cs="仿宋" w:hint="eastAsia"/>
          <w:sz w:val="28"/>
          <w:szCs w:val="28"/>
        </w:rPr>
        <w:t>、</w:t>
      </w:r>
      <w:r>
        <w:rPr>
          <w:rFonts w:ascii="仿宋" w:eastAsia="仿宋" w:hAnsi="仿宋" w:cs="仿宋" w:hint="eastAsia"/>
          <w:sz w:val="28"/>
          <w:szCs w:val="28"/>
        </w:rPr>
        <w:t>20%</w:t>
      </w:r>
      <w:r w:rsidR="00706E4A">
        <w:rPr>
          <w:rFonts w:ascii="仿宋" w:eastAsia="仿宋" w:hAnsi="仿宋" w:cs="仿宋" w:hint="eastAsia"/>
          <w:sz w:val="28"/>
          <w:szCs w:val="28"/>
        </w:rPr>
        <w:t>左右</w:t>
      </w:r>
      <w:r>
        <w:rPr>
          <w:rFonts w:ascii="仿宋" w:eastAsia="仿宋" w:hAnsi="仿宋" w:cs="仿宋" w:hint="eastAsia"/>
          <w:sz w:val="28"/>
          <w:szCs w:val="28"/>
        </w:rPr>
        <w:t>、</w:t>
      </w:r>
      <w:r>
        <w:rPr>
          <w:rFonts w:ascii="仿宋" w:eastAsia="仿宋" w:hAnsi="仿宋" w:cs="仿宋" w:hint="eastAsia"/>
          <w:sz w:val="28"/>
          <w:szCs w:val="28"/>
        </w:rPr>
        <w:t>30%</w:t>
      </w:r>
      <w:r w:rsidR="00706E4A">
        <w:rPr>
          <w:rFonts w:ascii="仿宋" w:eastAsia="仿宋" w:hAnsi="仿宋" w:cs="仿宋" w:hint="eastAsia"/>
          <w:sz w:val="28"/>
          <w:szCs w:val="28"/>
        </w:rPr>
        <w:t>左右</w:t>
      </w:r>
      <w:r>
        <w:rPr>
          <w:rFonts w:ascii="仿宋" w:eastAsia="仿宋" w:hAnsi="仿宋" w:cs="仿宋" w:hint="eastAsia"/>
          <w:sz w:val="28"/>
          <w:szCs w:val="28"/>
        </w:rPr>
        <w:t>，参赛队选手可获赛事组委会颁发的证书。</w:t>
      </w:r>
    </w:p>
    <w:p w:rsidR="00007C03" w:rsidRPr="00706E4A" w:rsidRDefault="007338F7">
      <w:pPr>
        <w:spacing w:beforeLines="50" w:before="156" w:afterLines="50" w:after="156" w:line="360" w:lineRule="auto"/>
        <w:ind w:firstLineChars="200" w:firstLine="560"/>
        <w:rPr>
          <w:rFonts w:ascii="仿宋" w:eastAsia="仿宋" w:hAnsi="仿宋" w:cs="仿宋"/>
          <w:sz w:val="28"/>
          <w:szCs w:val="28"/>
        </w:rPr>
      </w:pPr>
      <w:r>
        <w:rPr>
          <w:rFonts w:ascii="仿宋" w:eastAsia="仿宋" w:hAnsi="仿宋" w:cs="仿宋" w:hint="eastAsia"/>
          <w:sz w:val="28"/>
          <w:szCs w:val="28"/>
        </w:rPr>
        <w:t>指导教师奖：</w:t>
      </w:r>
      <w:bookmarkStart w:id="1" w:name="OLE_LINK4"/>
      <w:r w:rsidR="00706E4A" w:rsidRPr="00706E4A">
        <w:rPr>
          <w:rFonts w:ascii="仿宋" w:eastAsia="仿宋" w:hAnsi="仿宋" w:cs="仿宋" w:hint="eastAsia"/>
          <w:sz w:val="28"/>
          <w:szCs w:val="28"/>
        </w:rPr>
        <w:t>指导学生团队获奖一、二等奖的团队第一指导教师为优秀指导教师。</w:t>
      </w:r>
      <w:bookmarkEnd w:id="1"/>
    </w:p>
    <w:p w:rsidR="00007C03" w:rsidRDefault="007338F7">
      <w:pPr>
        <w:spacing w:beforeLines="50" w:before="156" w:afterLines="50" w:after="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t>十一、赛项安全</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赛事安全是财务管理赛项一切工作顺利开展的先决条件，是赛事筹备和运行工作必须考虑的核心问题。赛项执委会采取切实有效措施保证大赛期间参赛选手、指导教师、工作人员及观众的人身安全。</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（一）比赛环境安全管理要求</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赛项执委会须在赛前组织专人对比赛现场、住宿场所和交通保障进行考察，并对安全工作提出明确要求。赛场的布置，赛场内的器</w:t>
      </w:r>
      <w:r>
        <w:rPr>
          <w:rFonts w:ascii="仿宋" w:eastAsia="仿宋" w:hAnsi="仿宋" w:cs="仿宋" w:hint="eastAsia"/>
          <w:sz w:val="28"/>
          <w:szCs w:val="28"/>
        </w:rPr>
        <w:lastRenderedPageBreak/>
        <w:t>材、设备，应符合国家有关安全规定。如有必要，也可进行赛场仿真模拟测试，以发现可能出现的问题。承办院校赛前须按照赛项执委会要求排除安全隐患。</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赛场周围要设立警戒线，防止无关人员进入，发生意</w:t>
      </w:r>
      <w:r>
        <w:rPr>
          <w:rFonts w:ascii="仿宋" w:eastAsia="仿宋" w:hAnsi="仿宋" w:cs="仿宋" w:hint="eastAsia"/>
          <w:sz w:val="28"/>
          <w:szCs w:val="28"/>
        </w:rPr>
        <w:t>外事件。比赛现场内应参照相关职业岗位的要求为选手提供必要的劳动保护。在具有危险性的操作环节，裁判员要严防选手出现错误操作。</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承办院校应提供保障应急预案实施的条件。对于比赛内容涉及高空作业、坠物、用电量大、易发生火灾等情况的赛项，必须明确制度和预案，并配备急救人员与设施。</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赛项执委会须会同承办院校制定开放赛场和体验区的人员疏导方案。赛场环境中存在人员密集、车流人流交错的区域，除了设置齐全的指示标志外，须增加引导人员，并开辟备用通道。</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大赛期间，赛项承办院校须在赛场管理的关键岗位增加力量，建立安全管</w:t>
      </w:r>
      <w:r>
        <w:rPr>
          <w:rFonts w:ascii="仿宋" w:eastAsia="仿宋" w:hAnsi="仿宋" w:cs="仿宋" w:hint="eastAsia"/>
          <w:sz w:val="28"/>
          <w:szCs w:val="28"/>
        </w:rPr>
        <w:t>理日志。</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在参赛选手进入赛位，赛项裁判工作人员进入工作场所时，赛项承办院校有责任提醒、督促参赛选手、赛项裁判工作人员严禁携带通讯、照相摄录设备，禁止携带未经许可的记录用具。如确有需要，由赛场统一配置，统一管理。赛项可根据需要配置安检设备，对进入赛场重要区域的人员进行安检，可在赛场相关区域安放无线屏蔽设备。</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（二）生活条件</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比赛期间，原则上由赛事承办院校统一安排参赛选手和指导教师食宿。承办院校须尊重少数民族参赛人员的宗教信仰及文化习俗，</w:t>
      </w:r>
      <w:r>
        <w:rPr>
          <w:rFonts w:ascii="仿宋" w:eastAsia="仿宋" w:hAnsi="仿宋" w:cs="仿宋" w:hint="eastAsia"/>
          <w:sz w:val="28"/>
          <w:szCs w:val="28"/>
        </w:rPr>
        <w:lastRenderedPageBreak/>
        <w:t>根据国家相关的民族、宗教政策，安排好少数民族参赛选手和教师的饮食起</w:t>
      </w:r>
      <w:r>
        <w:rPr>
          <w:rFonts w:ascii="仿宋" w:eastAsia="仿宋" w:hAnsi="仿宋" w:cs="仿宋" w:hint="eastAsia"/>
          <w:sz w:val="28"/>
          <w:szCs w:val="28"/>
        </w:rPr>
        <w:t>居。</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比赛期间安排的住宿地应具有宾馆、住宿经营许可资质。以学校宿舍作为住宿地的，大赛期间的住宿、卫生、饮食安全等由赛项执委会和提供宿舍的学校共同负责。</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大赛期间有组织的参观和观摩活动的交通安全由赛区组委会负责。赛项执委会和承办院校须保证比赛期间选手、指导教师和裁判员、工作人员的交通安全。</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各赛项的安全管理，除必要的安全隔离措施外，应严格遵守国家相关法律法规，保护个人隐私和人身自由。</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（三）参赛队责任</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各参赛队在组织参赛队时，须安排为参赛选手购买大赛期间的人身意外伤害保险。</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各参赛队组成后</w:t>
      </w:r>
      <w:r>
        <w:rPr>
          <w:rFonts w:ascii="仿宋" w:eastAsia="仿宋" w:hAnsi="仿宋" w:cs="仿宋" w:hint="eastAsia"/>
          <w:sz w:val="28"/>
          <w:szCs w:val="28"/>
        </w:rPr>
        <w:t>，须制定相关管理制度，并对所有参赛选手、指导教师进行安全教育。</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各参赛队伍须加强参与比赛人员的安全管理，并与赛场安全管理对接。</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（四）应急处理</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比赛期间发生意外事故时，发现者应第一时间报告赛项执委会，同时采取措施，避免事态扩大。赛项执委会应立即启动预案予以解决并向赛区执委会报告。出现重大安全问题的赛项可以停赛，是否停赛由赛区组委会决定。事后，赛区执委会应向大赛执委会报告详细情况。</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lastRenderedPageBreak/>
        <w:t>（五）处罚措施</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赛项出现重大安全事故的，停止承办院校赛项承办资格。</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因参赛队伍原因造成重大安全事故的，取消其评奖资格</w:t>
      </w:r>
      <w:r>
        <w:rPr>
          <w:rFonts w:ascii="仿宋" w:eastAsia="仿宋" w:hAnsi="仿宋" w:cs="仿宋" w:hint="eastAsia"/>
          <w:sz w:val="28"/>
          <w:szCs w:val="28"/>
        </w:rPr>
        <w:t>。</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参赛队伍发生重大安全事故隐患，经赛场工作人员提示、警告无效的，可取消其继续比赛的资格。</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赛事工作人员违规的，按照相应的制度追究责任。情节恶劣并造成重大安全事故的，由相关单位追究相应法律责任。</w:t>
      </w:r>
    </w:p>
    <w:p w:rsidR="00007C03" w:rsidRDefault="007338F7">
      <w:pPr>
        <w:spacing w:beforeLines="50" w:before="156" w:afterLines="50" w:after="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t>十二、竞赛须知</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（一）参赛队须知</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参赛队名称统一使用规定的名称，不接受跨校组队报名。</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参赛队按照大赛报名要求及赛程安排，凭参赛证、有效身份证件等参加比赛及相关活动。</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参赛院校须为参赛队员购买保险。</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（二）指导教师须知</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各参赛代表队要发扬良好道德风尚，听从指挥，服从裁判，不弄虚作假。如发现弄虚作假者，取消参赛资格，名次无效。</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各代表队领队要坚决执行竞赛的各项规定，加强对参赛人员的管理，做好赛前准备工作，督促选手带好证件等竞赛相关材料。</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竞赛过程中，除参加当场次竞赛的选手、现场裁判员、工作人员和经批准的人员外，领队、指导教师及其他人员一律不得进入竞赛区域。</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参赛代表队若对竞赛过程有异议，在规定的时间内由领队向赛</w:t>
      </w:r>
      <w:r>
        <w:rPr>
          <w:rFonts w:ascii="仿宋" w:eastAsia="仿宋" w:hAnsi="仿宋" w:cs="仿宋" w:hint="eastAsia"/>
          <w:sz w:val="28"/>
          <w:szCs w:val="28"/>
        </w:rPr>
        <w:lastRenderedPageBreak/>
        <w:t>项监督</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提出书面报告。</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对申诉的仲裁结果，领队要带头服从和执行，并做好选手工作。参赛选手不得</w:t>
      </w:r>
      <w:r>
        <w:rPr>
          <w:rFonts w:ascii="仿宋" w:eastAsia="仿宋" w:hAnsi="仿宋" w:cs="仿宋" w:hint="eastAsia"/>
          <w:sz w:val="28"/>
          <w:szCs w:val="28"/>
        </w:rPr>
        <w:t>因申诉或对处理意见不服而停止竞赛，否则以弃权处理。</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指导老师应及时查看大赛专用网页有关赛项的通知和内容，认真研究和掌握本赛项竞赛的规程、技术规范和赛场要求，指导选手做好赛前的一切技术准备和竞赛准备。</w:t>
      </w:r>
      <w:r>
        <w:rPr>
          <w:rFonts w:ascii="仿宋" w:eastAsia="仿宋" w:hAnsi="仿宋" w:cs="仿宋" w:hint="eastAsia"/>
          <w:sz w:val="28"/>
          <w:szCs w:val="28"/>
        </w:rPr>
        <w:t xml:space="preserve"> </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（三）参赛选手须知</w:t>
      </w:r>
      <w:r>
        <w:rPr>
          <w:rFonts w:ascii="仿宋" w:eastAsia="仿宋" w:hAnsi="仿宋" w:cs="仿宋" w:hint="eastAsia"/>
          <w:sz w:val="28"/>
          <w:szCs w:val="28"/>
        </w:rPr>
        <w:t xml:space="preserve"> </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实名制参赛，参赛选手应按有关要求如实填报个人信息，否则取消竞赛资格。本着诚实守信原则，</w:t>
      </w:r>
      <w:proofErr w:type="gramStart"/>
      <w:r>
        <w:rPr>
          <w:rFonts w:ascii="仿宋" w:eastAsia="仿宋" w:hAnsi="仿宋" w:cs="仿宋" w:hint="eastAsia"/>
          <w:sz w:val="28"/>
          <w:szCs w:val="28"/>
        </w:rPr>
        <w:t>比赛全</w:t>
      </w:r>
      <w:proofErr w:type="gramEnd"/>
      <w:r>
        <w:rPr>
          <w:rFonts w:ascii="仿宋" w:eastAsia="仿宋" w:hAnsi="仿宋" w:cs="仿宋" w:hint="eastAsia"/>
          <w:sz w:val="28"/>
          <w:szCs w:val="28"/>
        </w:rPr>
        <w:t>过程仅限本人参与，如查出参赛者和报名者不符，将取消参赛资格。</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参赛选手须按照规定时间参加所报赛程，否则视为弃权。</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参赛队需在规定时间内完成系统的要求，如无法完成，系统将会进行相应的</w:t>
      </w:r>
      <w:r>
        <w:rPr>
          <w:rFonts w:ascii="仿宋" w:eastAsia="仿宋" w:hAnsi="仿宋" w:cs="仿宋" w:hint="eastAsia"/>
          <w:sz w:val="28"/>
          <w:szCs w:val="28"/>
        </w:rPr>
        <w:t>扣分处理。</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严禁携带手机、</w:t>
      </w:r>
      <w:r>
        <w:rPr>
          <w:rFonts w:ascii="仿宋" w:eastAsia="仿宋" w:hAnsi="仿宋" w:cs="仿宋" w:hint="eastAsia"/>
          <w:sz w:val="28"/>
          <w:szCs w:val="28"/>
        </w:rPr>
        <w:t>U</w:t>
      </w:r>
      <w:r>
        <w:rPr>
          <w:rFonts w:ascii="仿宋" w:eastAsia="仿宋" w:hAnsi="仿宋" w:cs="仿宋" w:hint="eastAsia"/>
          <w:sz w:val="28"/>
          <w:szCs w:val="28"/>
        </w:rPr>
        <w:t>盘等储存设备</w:t>
      </w:r>
      <w:r>
        <w:rPr>
          <w:rFonts w:ascii="仿宋" w:eastAsia="仿宋" w:hAnsi="仿宋" w:cs="仿宋"/>
          <w:sz w:val="28"/>
          <w:szCs w:val="28"/>
        </w:rPr>
        <w:t>和相关纸质材料</w:t>
      </w:r>
      <w:r>
        <w:rPr>
          <w:rFonts w:ascii="仿宋" w:eastAsia="仿宋" w:hAnsi="仿宋" w:cs="仿宋" w:hint="eastAsia"/>
          <w:sz w:val="28"/>
          <w:szCs w:val="28"/>
        </w:rPr>
        <w:t>进入赛场，严禁用其他通讯工具与赛场外或组外人员交流，参赛选手可自备无储存记忆功能的计算器。</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参赛选手须在确认竞赛内容和现场设备等无误后开始竞赛。在竞赛过程中，如有疑问或软硬件设备故障，参赛选手</w:t>
      </w:r>
      <w:proofErr w:type="gramStart"/>
      <w:r>
        <w:rPr>
          <w:rFonts w:ascii="仿宋" w:eastAsia="仿宋" w:hAnsi="仿宋" w:cs="仿宋" w:hint="eastAsia"/>
          <w:sz w:val="28"/>
          <w:szCs w:val="28"/>
        </w:rPr>
        <w:t>应举手</w:t>
      </w:r>
      <w:proofErr w:type="gramEnd"/>
      <w:r>
        <w:rPr>
          <w:rFonts w:ascii="仿宋" w:eastAsia="仿宋" w:hAnsi="仿宋" w:cs="仿宋" w:hint="eastAsia"/>
          <w:sz w:val="28"/>
          <w:szCs w:val="28"/>
        </w:rPr>
        <w:t>示意，请示现场裁判。</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小组成员可以相互讨论，不得代他人答题，严禁调换座位且在赛场内大声喧哗。不得询问裁判人员与业务技能操作、专业知识相关的问题。</w:t>
      </w:r>
      <w:r>
        <w:rPr>
          <w:rFonts w:ascii="仿宋" w:eastAsia="仿宋" w:hAnsi="仿宋" w:cs="仿宋" w:hint="eastAsia"/>
          <w:sz w:val="28"/>
          <w:szCs w:val="28"/>
        </w:rPr>
        <w:t xml:space="preserve"> </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lastRenderedPageBreak/>
        <w:t>7.</w:t>
      </w:r>
      <w:r>
        <w:rPr>
          <w:rFonts w:ascii="仿宋" w:eastAsia="仿宋" w:hAnsi="仿宋" w:cs="仿宋" w:hint="eastAsia"/>
          <w:sz w:val="28"/>
          <w:szCs w:val="28"/>
        </w:rPr>
        <w:t>如由于不可抗力因素导致参赛团队比赛数据丢失或中断，赛</w:t>
      </w:r>
      <w:proofErr w:type="gramStart"/>
      <w:r>
        <w:rPr>
          <w:rFonts w:ascii="仿宋" w:eastAsia="仿宋" w:hAnsi="仿宋" w:cs="仿宋" w:hint="eastAsia"/>
          <w:sz w:val="28"/>
          <w:szCs w:val="28"/>
        </w:rPr>
        <w:t>务</w:t>
      </w:r>
      <w:proofErr w:type="gramEnd"/>
      <w:r>
        <w:rPr>
          <w:rFonts w:ascii="仿宋" w:eastAsia="仿宋" w:hAnsi="仿宋" w:cs="仿宋" w:hint="eastAsia"/>
          <w:sz w:val="28"/>
          <w:szCs w:val="28"/>
        </w:rPr>
        <w:t>组不承担相应责任。</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在竞赛期间，未经执</w:t>
      </w:r>
      <w:r>
        <w:rPr>
          <w:rFonts w:ascii="仿宋" w:eastAsia="仿宋" w:hAnsi="仿宋" w:cs="仿宋" w:hint="eastAsia"/>
          <w:sz w:val="28"/>
          <w:szCs w:val="28"/>
        </w:rPr>
        <w:t>委会的批准，参赛选手不得接受其他单位和个人进行的与竞赛内容相关的采访。参赛选手不得将竞赛的相关信息私自公布。</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（四）工作人员须知</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工作人员必须统一佩戴由赛项执委会签发的相应证件，着装整齐。</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工作人员不得影响参赛选手比赛，不允许有影响比赛公平的行为。</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服从领导，听从指挥，以高度负责的精神、严肃认真的态度做好各项工作。</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熟悉比赛规程，认真遵守各项比赛规则和工作要求。</w:t>
      </w:r>
    </w:p>
    <w:p w:rsidR="00007C03" w:rsidRDefault="007338F7">
      <w:pPr>
        <w:spacing w:beforeLines="50" w:before="156" w:afterLines="50" w:after="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t>十三、申诉与仲裁</w:t>
      </w:r>
    </w:p>
    <w:p w:rsidR="00007C03" w:rsidRDefault="007338F7">
      <w:pPr>
        <w:spacing w:line="360" w:lineRule="auto"/>
        <w:ind w:firstLine="559"/>
        <w:rPr>
          <w:rFonts w:ascii="仿宋" w:eastAsia="仿宋" w:hAnsi="仿宋" w:cs="仿宋"/>
          <w:sz w:val="28"/>
          <w:szCs w:val="28"/>
        </w:rPr>
      </w:pPr>
      <w:bookmarkStart w:id="2" w:name="OLE_LINK2"/>
      <w:r>
        <w:rPr>
          <w:rFonts w:ascii="仿宋" w:eastAsia="仿宋" w:hAnsi="仿宋" w:cs="仿宋" w:hint="eastAsia"/>
          <w:sz w:val="28"/>
          <w:szCs w:val="28"/>
        </w:rPr>
        <w:t>本赛项在比赛过程中若出现有失公正或有关人员违规等现象，代表队领队可在比赛结束后</w:t>
      </w:r>
      <w:r>
        <w:rPr>
          <w:rFonts w:ascii="仿宋" w:eastAsia="仿宋" w:hAnsi="仿宋" w:cs="仿宋" w:hint="eastAsia"/>
          <w:sz w:val="28"/>
          <w:szCs w:val="28"/>
        </w:rPr>
        <w:t>2</w:t>
      </w:r>
      <w:r>
        <w:rPr>
          <w:rFonts w:ascii="仿宋" w:eastAsia="仿宋" w:hAnsi="仿宋" w:cs="仿宋" w:hint="eastAsia"/>
          <w:sz w:val="28"/>
          <w:szCs w:val="28"/>
        </w:rPr>
        <w:t>小时内向</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提交纸质文字版申诉书。申诉书应对申诉事件的过程、发生时间、涉及人员、申诉依据、结果等进行充分、实事求是的叙述，并由领队亲笔签名。非纸质文字申诉不予受理。</w:t>
      </w:r>
    </w:p>
    <w:p w:rsidR="00007C03" w:rsidRDefault="007338F7">
      <w:pPr>
        <w:spacing w:line="360" w:lineRule="auto"/>
        <w:ind w:firstLine="559"/>
        <w:rPr>
          <w:rFonts w:ascii="仿宋" w:eastAsia="仿宋" w:hAnsi="仿宋" w:cs="仿宋"/>
          <w:sz w:val="28"/>
          <w:szCs w:val="28"/>
        </w:rPr>
      </w:pPr>
      <w:r>
        <w:rPr>
          <w:rFonts w:ascii="仿宋" w:eastAsia="仿宋" w:hAnsi="仿宋" w:cs="仿宋" w:hint="eastAsia"/>
          <w:sz w:val="28"/>
          <w:szCs w:val="28"/>
        </w:rPr>
        <w:t>赛项</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在接到申诉后的</w:t>
      </w:r>
      <w:r>
        <w:rPr>
          <w:rFonts w:ascii="仿宋" w:eastAsia="仿宋" w:hAnsi="仿宋" w:cs="仿宋" w:hint="eastAsia"/>
          <w:sz w:val="28"/>
          <w:szCs w:val="28"/>
        </w:rPr>
        <w:t>2</w:t>
      </w:r>
      <w:r>
        <w:rPr>
          <w:rFonts w:ascii="仿宋" w:eastAsia="仿宋" w:hAnsi="仿宋" w:cs="仿宋" w:hint="eastAsia"/>
          <w:sz w:val="28"/>
          <w:szCs w:val="28"/>
        </w:rPr>
        <w:t>小时内组织复议，并及时反馈复议结果。赛项仲裁工作组仲裁结果为最终结果。</w:t>
      </w:r>
      <w:bookmarkEnd w:id="2"/>
    </w:p>
    <w:sectPr w:rsidR="00007C0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8F7" w:rsidRDefault="007338F7" w:rsidP="00706E4A">
      <w:r>
        <w:separator/>
      </w:r>
    </w:p>
  </w:endnote>
  <w:endnote w:type="continuationSeparator" w:id="0">
    <w:p w:rsidR="007338F7" w:rsidRDefault="007338F7" w:rsidP="0070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仿宋_GB2312">
    <w:altName w:val="汉仪仿宋KW"/>
    <w:panose1 w:val="02010609030101010101"/>
    <w:charset w:val="86"/>
    <w:family w:val="modern"/>
    <w:pitch w:val="fixed"/>
    <w:sig w:usb0="00000001" w:usb1="080E0000" w:usb2="00000010" w:usb3="00000000" w:csb0="00040000" w:csb1="00000000"/>
  </w:font>
  <w:font w:name="Microsoft JhengHei">
    <w:altName w:val="汉仪书宋二KW"/>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702638"/>
      <w:docPartObj>
        <w:docPartGallery w:val="Page Numbers (Bottom of Page)"/>
        <w:docPartUnique/>
      </w:docPartObj>
    </w:sdtPr>
    <w:sdtContent>
      <w:p w:rsidR="00706E4A" w:rsidRDefault="00706E4A" w:rsidP="00706E4A">
        <w:pPr>
          <w:pStyle w:val="a3"/>
          <w:jc w:val="center"/>
          <w:rPr>
            <w:rFonts w:hint="eastAsia"/>
          </w:rPr>
        </w:pPr>
        <w:r w:rsidRPr="00706E4A">
          <w:rPr>
            <w:rFonts w:ascii="宋体" w:hAnsi="宋体"/>
            <w:sz w:val="24"/>
          </w:rPr>
          <w:fldChar w:fldCharType="begin"/>
        </w:r>
        <w:r w:rsidRPr="00706E4A">
          <w:rPr>
            <w:rFonts w:ascii="宋体" w:hAnsi="宋体"/>
            <w:sz w:val="24"/>
          </w:rPr>
          <w:instrText>PAGE   \* MERGEFORMAT</w:instrText>
        </w:r>
        <w:r w:rsidRPr="00706E4A">
          <w:rPr>
            <w:rFonts w:ascii="宋体" w:hAnsi="宋体"/>
            <w:sz w:val="24"/>
          </w:rPr>
          <w:fldChar w:fldCharType="separate"/>
        </w:r>
        <w:r w:rsidRPr="00706E4A">
          <w:rPr>
            <w:rFonts w:ascii="宋体" w:hAnsi="宋体"/>
            <w:sz w:val="24"/>
            <w:lang w:val="zh-CN"/>
          </w:rPr>
          <w:t>2</w:t>
        </w:r>
        <w:r w:rsidRPr="00706E4A">
          <w:rPr>
            <w:rFonts w:ascii="宋体" w:hAnsi="宋体"/>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8F7" w:rsidRDefault="007338F7" w:rsidP="00706E4A">
      <w:r>
        <w:separator/>
      </w:r>
    </w:p>
  </w:footnote>
  <w:footnote w:type="continuationSeparator" w:id="0">
    <w:p w:rsidR="007338F7" w:rsidRDefault="007338F7" w:rsidP="00706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F58A4"/>
    <w:multiLevelType w:val="singleLevel"/>
    <w:tmpl w:val="3EFF58A4"/>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Q4MGE3YTk2NGI5MTljNzk4ZjBjZDU5NmE3NjYyYzQifQ=="/>
  </w:docVars>
  <w:rsids>
    <w:rsidRoot w:val="198B04D5"/>
    <w:rsid w:val="BFCF99E8"/>
    <w:rsid w:val="E6DD4B54"/>
    <w:rsid w:val="E6FBDA40"/>
    <w:rsid w:val="FF2B2364"/>
    <w:rsid w:val="FF974C34"/>
    <w:rsid w:val="00007C03"/>
    <w:rsid w:val="00181944"/>
    <w:rsid w:val="001C5742"/>
    <w:rsid w:val="0030644C"/>
    <w:rsid w:val="006D7D76"/>
    <w:rsid w:val="00706E4A"/>
    <w:rsid w:val="007338F7"/>
    <w:rsid w:val="00867E33"/>
    <w:rsid w:val="00913126"/>
    <w:rsid w:val="00A518F7"/>
    <w:rsid w:val="00A8368A"/>
    <w:rsid w:val="00EA5647"/>
    <w:rsid w:val="00FB554B"/>
    <w:rsid w:val="03D1333D"/>
    <w:rsid w:val="044F0706"/>
    <w:rsid w:val="049525BD"/>
    <w:rsid w:val="068F040C"/>
    <w:rsid w:val="074F739B"/>
    <w:rsid w:val="0A3F20B3"/>
    <w:rsid w:val="0AB12AFD"/>
    <w:rsid w:val="0E9B4C74"/>
    <w:rsid w:val="11482077"/>
    <w:rsid w:val="17EF0B2F"/>
    <w:rsid w:val="18C63235"/>
    <w:rsid w:val="19212219"/>
    <w:rsid w:val="1988673C"/>
    <w:rsid w:val="198B04D5"/>
    <w:rsid w:val="1FBFC8BE"/>
    <w:rsid w:val="21E03C85"/>
    <w:rsid w:val="25196A08"/>
    <w:rsid w:val="279F712B"/>
    <w:rsid w:val="27B34984"/>
    <w:rsid w:val="2BF57C61"/>
    <w:rsid w:val="2C6E07D0"/>
    <w:rsid w:val="303A0D82"/>
    <w:rsid w:val="310330CF"/>
    <w:rsid w:val="34B85CD0"/>
    <w:rsid w:val="36363350"/>
    <w:rsid w:val="367ADC4D"/>
    <w:rsid w:val="36B204FD"/>
    <w:rsid w:val="36C02C1A"/>
    <w:rsid w:val="388223DD"/>
    <w:rsid w:val="3B0C0B24"/>
    <w:rsid w:val="3BCB4463"/>
    <w:rsid w:val="3DDC1B63"/>
    <w:rsid w:val="3F6F0027"/>
    <w:rsid w:val="41562AF9"/>
    <w:rsid w:val="4EC22FF1"/>
    <w:rsid w:val="51E47CAD"/>
    <w:rsid w:val="52630BD1"/>
    <w:rsid w:val="5486329D"/>
    <w:rsid w:val="55081F04"/>
    <w:rsid w:val="552C47D7"/>
    <w:rsid w:val="59EB36F8"/>
    <w:rsid w:val="5E323B4E"/>
    <w:rsid w:val="5E391380"/>
    <w:rsid w:val="62BB2364"/>
    <w:rsid w:val="649C7F73"/>
    <w:rsid w:val="65921AA2"/>
    <w:rsid w:val="66805D9E"/>
    <w:rsid w:val="66C62400"/>
    <w:rsid w:val="67896ED4"/>
    <w:rsid w:val="69B32A46"/>
    <w:rsid w:val="69EB79D2"/>
    <w:rsid w:val="6BBE4C73"/>
    <w:rsid w:val="6BD050D2"/>
    <w:rsid w:val="70CF461A"/>
    <w:rsid w:val="711F7F62"/>
    <w:rsid w:val="72710C91"/>
    <w:rsid w:val="73E7EC8C"/>
    <w:rsid w:val="77F71C38"/>
    <w:rsid w:val="7A76EA76"/>
    <w:rsid w:val="7BC03ED4"/>
    <w:rsid w:val="7CF130FA"/>
    <w:rsid w:val="7EFEAEAA"/>
    <w:rsid w:val="7FFF09C1"/>
    <w:rsid w:val="B5FF5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71461"/>
  <w15:docId w15:val="{E7B37674-AE8F-4344-A0C0-7E5042E8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TOC2">
    <w:name w:val="toc 2"/>
    <w:basedOn w:val="a"/>
    <w:next w:val="a"/>
    <w:qFormat/>
    <w:pPr>
      <w:ind w:leftChars="200" w:left="420"/>
    </w:pPr>
  </w:style>
  <w:style w:type="paragraph" w:styleId="a7">
    <w:name w:val="Normal (Web)"/>
    <w:basedOn w:val="a"/>
    <w:qFormat/>
    <w:rPr>
      <w:sz w:val="24"/>
    </w:rPr>
  </w:style>
  <w:style w:type="table" w:styleId="a8">
    <w:name w:val="Table Grid"/>
    <w:basedOn w:val="a1"/>
    <w:qFormat/>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竞赛正文"/>
    <w:basedOn w:val="a"/>
    <w:uiPriority w:val="1"/>
    <w:qFormat/>
    <w:pPr>
      <w:ind w:firstLineChars="200" w:firstLine="200"/>
    </w:pPr>
    <w:rPr>
      <w:rFonts w:ascii="Arial Narrow" w:eastAsia="仿宋_GB2312" w:hAnsi="Arial Narrow" w:cs="Arial Narrow"/>
      <w:color w:val="0D0D0D"/>
      <w:szCs w:val="28"/>
    </w:rPr>
  </w:style>
  <w:style w:type="paragraph" w:customStyle="1" w:styleId="aa">
    <w:name w:val="竞赛表格"/>
    <w:basedOn w:val="a"/>
    <w:uiPriority w:val="1"/>
    <w:qFormat/>
    <w:pPr>
      <w:spacing w:line="276" w:lineRule="auto"/>
      <w:jc w:val="center"/>
    </w:pPr>
    <w:rPr>
      <w:rFonts w:ascii="Microsoft JhengHei" w:hAnsi="Microsoft JhengHei" w:cs="Microsoft JhengHei"/>
      <w:bCs/>
      <w:color w:val="0D0D0D"/>
      <w:kern w:val="0"/>
      <w:sz w:val="22"/>
      <w:szCs w:val="24"/>
    </w:rPr>
  </w:style>
  <w:style w:type="character" w:customStyle="1" w:styleId="a6">
    <w:name w:val="页眉 字符"/>
    <w:basedOn w:val="a0"/>
    <w:link w:val="a5"/>
    <w:rPr>
      <w:rFonts w:ascii="Calibri" w:hAnsi="Calibri"/>
      <w:kern w:val="2"/>
      <w:sz w:val="18"/>
      <w:szCs w:val="18"/>
    </w:rPr>
  </w:style>
  <w:style w:type="character" w:customStyle="1" w:styleId="a4">
    <w:name w:val="页脚 字符"/>
    <w:basedOn w:val="a0"/>
    <w:link w:val="a3"/>
    <w:uiPriority w:val="99"/>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1234</Words>
  <Characters>7034</Characters>
  <Application>Microsoft Office Word</Application>
  <DocSecurity>0</DocSecurity>
  <Lines>58</Lines>
  <Paragraphs>16</Paragraphs>
  <ScaleCrop>false</ScaleCrop>
  <Company>潮州市饶平县机关及下属单位</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等不到天亮等时光</dc:creator>
  <cp:lastModifiedBy>fish</cp:lastModifiedBy>
  <cp:revision>2</cp:revision>
  <dcterms:created xsi:type="dcterms:W3CDTF">2023-08-24T08:44:00Z</dcterms:created>
  <dcterms:modified xsi:type="dcterms:W3CDTF">2025-08-28T06:24:00Z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B9719AFFE31744738070866B4C3BAEAC_13</vt:lpwstr>
  </property>
  <property fmtid="{D5CDD505-2E9C-101B-9397-08002B2CF9AE}" pid="4" name="KSOTemplateDocerSaveRecord">
    <vt:lpwstr>eyJoZGlkIjoiMzEwNTM5NzYwMDRjMzkwZTVkZjY2ODkwMGIxNGU0OTUiLCJ1c2VySWQiOiI1MjM0ODU5NjQifQ==</vt:lpwstr>
  </property>
</Properties>
</file>